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3F570" w14:textId="77777777" w:rsidR="00251578" w:rsidRPr="00CD1BC6" w:rsidRDefault="00251578" w:rsidP="00C21F0F">
      <w:pPr>
        <w:jc w:val="both"/>
        <w:rPr>
          <w:rFonts w:ascii="Arial" w:hAnsi="Arial" w:cs="Arial"/>
          <w:sz w:val="24"/>
          <w:szCs w:val="24"/>
          <w:lang w:val="es-CO"/>
        </w:rPr>
      </w:pPr>
    </w:p>
    <w:p w14:paraId="1E5B7D3E" w14:textId="77777777" w:rsidR="00D36EA5" w:rsidRPr="00CD1BC6" w:rsidRDefault="00D36EA5" w:rsidP="00C21F0F">
      <w:pPr>
        <w:jc w:val="both"/>
        <w:rPr>
          <w:rFonts w:ascii="Arial" w:hAnsi="Arial" w:cs="Arial"/>
          <w:sz w:val="24"/>
          <w:szCs w:val="24"/>
          <w:lang w:val="es-CO"/>
        </w:rPr>
      </w:pPr>
    </w:p>
    <w:p w14:paraId="36E065CE" w14:textId="77777777" w:rsidR="00D36EA5" w:rsidRPr="00CD1BC6" w:rsidRDefault="005C457E" w:rsidP="00CD1BC6">
      <w:pPr>
        <w:jc w:val="both"/>
        <w:rPr>
          <w:rFonts w:ascii="Arial" w:hAnsi="Arial" w:cs="Arial"/>
          <w:sz w:val="24"/>
          <w:szCs w:val="24"/>
          <w:lang w:val="es-CO"/>
        </w:rPr>
      </w:pPr>
      <w:r w:rsidRPr="00CD1BC6">
        <w:rPr>
          <w:rFonts w:ascii="Arial" w:hAnsi="Arial" w:cs="Arial"/>
          <w:sz w:val="24"/>
          <w:szCs w:val="24"/>
          <w:lang w:val="es-CO"/>
        </w:rPr>
        <w:t>Santiago de Cali, A</w:t>
      </w:r>
      <w:r w:rsidR="00C21F0F" w:rsidRPr="00CD1BC6">
        <w:rPr>
          <w:rFonts w:ascii="Arial" w:hAnsi="Arial" w:cs="Arial"/>
          <w:sz w:val="24"/>
          <w:szCs w:val="24"/>
          <w:lang w:val="es-CO"/>
        </w:rPr>
        <w:t>bril 05 de 2017</w:t>
      </w:r>
    </w:p>
    <w:p w14:paraId="59AE55BE" w14:textId="77777777" w:rsidR="00C21F0F" w:rsidRPr="00CD1BC6" w:rsidRDefault="00C21F0F" w:rsidP="00C21F0F">
      <w:pPr>
        <w:spacing w:after="0"/>
        <w:jc w:val="both"/>
        <w:rPr>
          <w:rFonts w:ascii="Arial" w:hAnsi="Arial" w:cs="Arial"/>
          <w:b/>
          <w:sz w:val="24"/>
          <w:szCs w:val="24"/>
          <w:lang w:val="es-CO"/>
        </w:rPr>
      </w:pPr>
    </w:p>
    <w:p w14:paraId="101C45EC" w14:textId="77777777" w:rsidR="00C21F0F" w:rsidRPr="00CD1BC6" w:rsidRDefault="00C21F0F" w:rsidP="00C21F0F">
      <w:pPr>
        <w:spacing w:after="0"/>
        <w:jc w:val="both"/>
        <w:rPr>
          <w:rFonts w:ascii="Arial" w:hAnsi="Arial" w:cs="Arial"/>
          <w:b/>
          <w:sz w:val="24"/>
          <w:szCs w:val="24"/>
          <w:lang w:val="es-CO"/>
        </w:rPr>
      </w:pPr>
      <w:r w:rsidRPr="00CD1BC6">
        <w:rPr>
          <w:rFonts w:ascii="Arial" w:hAnsi="Arial" w:cs="Arial"/>
          <w:b/>
          <w:sz w:val="24"/>
          <w:szCs w:val="24"/>
          <w:lang w:val="es-CO"/>
        </w:rPr>
        <w:t>Asunto: Respuesta Proposición No. 030</w:t>
      </w:r>
      <w:r w:rsidR="00A0053A" w:rsidRPr="00CD1BC6">
        <w:rPr>
          <w:rFonts w:ascii="Arial" w:hAnsi="Arial" w:cs="Arial"/>
          <w:b/>
          <w:sz w:val="24"/>
          <w:szCs w:val="24"/>
          <w:lang w:val="es-CO"/>
        </w:rPr>
        <w:t xml:space="preserve"> de Marzo 29 de 2017</w:t>
      </w:r>
    </w:p>
    <w:p w14:paraId="27B337CB" w14:textId="77777777" w:rsidR="00C21F0F" w:rsidRPr="00CD1BC6" w:rsidRDefault="00C21F0F" w:rsidP="00C21F0F">
      <w:pPr>
        <w:spacing w:after="0"/>
        <w:jc w:val="both"/>
        <w:rPr>
          <w:rFonts w:ascii="Arial" w:hAnsi="Arial" w:cs="Arial"/>
          <w:sz w:val="24"/>
          <w:szCs w:val="24"/>
          <w:lang w:val="es-CO"/>
        </w:rPr>
      </w:pPr>
    </w:p>
    <w:p w14:paraId="21701E0C" w14:textId="77777777" w:rsidR="003262E2" w:rsidRPr="00CD1BC6" w:rsidRDefault="003262E2" w:rsidP="00C21F0F">
      <w:pPr>
        <w:spacing w:after="0"/>
        <w:jc w:val="both"/>
        <w:rPr>
          <w:rFonts w:ascii="Arial" w:hAnsi="Arial" w:cs="Arial"/>
          <w:sz w:val="24"/>
          <w:szCs w:val="24"/>
          <w:lang w:val="es-CO"/>
        </w:rPr>
      </w:pPr>
    </w:p>
    <w:p w14:paraId="653D67C8" w14:textId="77777777" w:rsidR="00D36EA5" w:rsidRPr="00CD1BC6" w:rsidRDefault="00D36EA5" w:rsidP="00C21F0F">
      <w:pPr>
        <w:spacing w:after="0"/>
        <w:jc w:val="both"/>
        <w:rPr>
          <w:rFonts w:ascii="Arial" w:hAnsi="Arial" w:cs="Arial"/>
          <w:sz w:val="24"/>
          <w:szCs w:val="24"/>
          <w:lang w:val="es-CO"/>
        </w:rPr>
      </w:pPr>
    </w:p>
    <w:p w14:paraId="7FC3510C" w14:textId="77777777" w:rsidR="003262E2" w:rsidRPr="00CD1BC6" w:rsidRDefault="003262E2" w:rsidP="003262E2">
      <w:pPr>
        <w:pStyle w:val="Prrafodelista"/>
        <w:numPr>
          <w:ilvl w:val="0"/>
          <w:numId w:val="2"/>
        </w:numPr>
        <w:ind w:left="426" w:hanging="426"/>
        <w:jc w:val="both"/>
        <w:rPr>
          <w:rFonts w:ascii="Arial" w:hAnsi="Arial" w:cs="Arial"/>
          <w:b/>
        </w:rPr>
      </w:pPr>
      <w:r w:rsidRPr="00CD1BC6">
        <w:rPr>
          <w:rFonts w:ascii="Arial" w:hAnsi="Arial" w:cs="Arial"/>
          <w:b/>
        </w:rPr>
        <w:t>LA PROPOSICIÓN PRESENTADA</w:t>
      </w:r>
    </w:p>
    <w:p w14:paraId="0309410F" w14:textId="77777777" w:rsidR="003262E2" w:rsidRPr="00CD1BC6" w:rsidRDefault="003262E2" w:rsidP="003262E2">
      <w:pPr>
        <w:jc w:val="both"/>
        <w:rPr>
          <w:rFonts w:ascii="Arial" w:hAnsi="Arial" w:cs="Arial"/>
          <w:sz w:val="24"/>
          <w:szCs w:val="24"/>
        </w:rPr>
      </w:pPr>
    </w:p>
    <w:p w14:paraId="15118E21" w14:textId="77777777" w:rsidR="003262E2" w:rsidRPr="00CD1BC6" w:rsidRDefault="003262E2" w:rsidP="003262E2">
      <w:pPr>
        <w:jc w:val="both"/>
        <w:rPr>
          <w:rFonts w:ascii="Arial" w:hAnsi="Arial" w:cs="Arial"/>
          <w:sz w:val="24"/>
          <w:szCs w:val="24"/>
        </w:rPr>
      </w:pPr>
      <w:r w:rsidRPr="00CD1BC6">
        <w:rPr>
          <w:rFonts w:ascii="Arial" w:hAnsi="Arial" w:cs="Arial"/>
          <w:noProof/>
          <w:sz w:val="24"/>
          <w:szCs w:val="24"/>
          <w:lang w:eastAsia="es-ES"/>
        </w:rPr>
        <w:drawing>
          <wp:inline distT="0" distB="0" distL="0" distR="0" wp14:anchorId="06BF11C7" wp14:editId="6B19C294">
            <wp:extent cx="5936296" cy="279082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4-2017 12.4.4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1413" cy="2793231"/>
                    </a:xfrm>
                    <a:prstGeom prst="rect">
                      <a:avLst/>
                    </a:prstGeom>
                  </pic:spPr>
                </pic:pic>
              </a:graphicData>
            </a:graphic>
          </wp:inline>
        </w:drawing>
      </w:r>
    </w:p>
    <w:p w14:paraId="5D864BE0" w14:textId="77777777" w:rsidR="00D36EA5" w:rsidRPr="00CD1BC6" w:rsidRDefault="00D36EA5">
      <w:pPr>
        <w:rPr>
          <w:rFonts w:ascii="Arial" w:hAnsi="Arial" w:cs="Arial"/>
          <w:sz w:val="24"/>
          <w:szCs w:val="24"/>
        </w:rPr>
      </w:pPr>
      <w:r w:rsidRPr="00CD1BC6">
        <w:rPr>
          <w:rFonts w:ascii="Arial" w:hAnsi="Arial" w:cs="Arial"/>
          <w:sz w:val="24"/>
          <w:szCs w:val="24"/>
        </w:rPr>
        <w:br w:type="page"/>
      </w:r>
    </w:p>
    <w:p w14:paraId="0419B096" w14:textId="77777777" w:rsidR="00D36EA5" w:rsidRPr="00CD1BC6" w:rsidRDefault="00D36EA5" w:rsidP="003262E2">
      <w:pPr>
        <w:jc w:val="both"/>
        <w:rPr>
          <w:rFonts w:ascii="Arial" w:hAnsi="Arial" w:cs="Arial"/>
          <w:sz w:val="24"/>
          <w:szCs w:val="24"/>
        </w:rPr>
      </w:pPr>
    </w:p>
    <w:p w14:paraId="689826A8" w14:textId="77777777" w:rsidR="003262E2" w:rsidRPr="00CD1BC6" w:rsidRDefault="003262E2" w:rsidP="003262E2">
      <w:pPr>
        <w:pStyle w:val="Prrafodelista"/>
        <w:numPr>
          <w:ilvl w:val="0"/>
          <w:numId w:val="2"/>
        </w:numPr>
        <w:ind w:left="426" w:hanging="426"/>
        <w:jc w:val="both"/>
        <w:rPr>
          <w:rFonts w:ascii="Arial" w:hAnsi="Arial" w:cs="Arial"/>
          <w:b/>
        </w:rPr>
      </w:pPr>
      <w:r w:rsidRPr="00CD1BC6">
        <w:rPr>
          <w:rFonts w:ascii="Arial" w:hAnsi="Arial" w:cs="Arial"/>
          <w:b/>
        </w:rPr>
        <w:t>LA RESPUESTA A LA PROPOSICIÓN</w:t>
      </w:r>
    </w:p>
    <w:p w14:paraId="300FF5C4" w14:textId="77777777" w:rsidR="003262E2" w:rsidRPr="00CD1BC6" w:rsidRDefault="003262E2" w:rsidP="003262E2">
      <w:pPr>
        <w:jc w:val="both"/>
        <w:rPr>
          <w:rFonts w:ascii="Arial" w:hAnsi="Arial" w:cs="Arial"/>
          <w:b/>
          <w:sz w:val="24"/>
          <w:szCs w:val="24"/>
        </w:rPr>
      </w:pPr>
    </w:p>
    <w:p w14:paraId="6F5427E8" w14:textId="77777777" w:rsidR="00D36EA5" w:rsidRPr="00CD1BC6" w:rsidRDefault="00D36EA5" w:rsidP="00D36EA5">
      <w:pPr>
        <w:pStyle w:val="Prrafodelista"/>
        <w:numPr>
          <w:ilvl w:val="1"/>
          <w:numId w:val="2"/>
        </w:numPr>
        <w:ind w:left="360"/>
        <w:jc w:val="both"/>
        <w:rPr>
          <w:rFonts w:ascii="Arial" w:hAnsi="Arial" w:cs="Arial"/>
          <w:b/>
        </w:rPr>
      </w:pPr>
      <w:r w:rsidRPr="00CD1BC6">
        <w:rPr>
          <w:rFonts w:ascii="Arial" w:hAnsi="Arial" w:cs="Arial"/>
          <w:b/>
        </w:rPr>
        <w:t>MARCO LEGAL DE LA PROPUESTA DEL PIMU VISIÓN 2028</w:t>
      </w:r>
    </w:p>
    <w:p w14:paraId="0A8BE8F8" w14:textId="77777777" w:rsidR="00D36EA5" w:rsidRPr="00CD1BC6" w:rsidRDefault="00D36EA5" w:rsidP="003262E2">
      <w:pPr>
        <w:jc w:val="both"/>
        <w:rPr>
          <w:rFonts w:ascii="Arial" w:hAnsi="Arial" w:cs="Arial"/>
          <w:b/>
          <w:sz w:val="24"/>
          <w:szCs w:val="24"/>
        </w:rPr>
      </w:pPr>
    </w:p>
    <w:p w14:paraId="347524F9" w14:textId="77777777" w:rsidR="00D63898" w:rsidRPr="00CD1BC6" w:rsidRDefault="00D63898" w:rsidP="00D36EA5">
      <w:pPr>
        <w:spacing w:before="120"/>
        <w:ind w:left="284"/>
        <w:jc w:val="both"/>
        <w:rPr>
          <w:rFonts w:ascii="Arial" w:hAnsi="Arial" w:cs="Arial"/>
          <w:color w:val="000000" w:themeColor="text1"/>
          <w:sz w:val="24"/>
          <w:szCs w:val="24"/>
        </w:rPr>
      </w:pPr>
      <w:r w:rsidRPr="00CD1BC6">
        <w:rPr>
          <w:rFonts w:ascii="Arial" w:hAnsi="Arial" w:cs="Arial"/>
          <w:color w:val="000000" w:themeColor="text1"/>
          <w:sz w:val="24"/>
          <w:szCs w:val="24"/>
        </w:rPr>
        <w:t>A continuación se citan algunos de los elementos del marco legal y normativo más relevantes:</w:t>
      </w:r>
    </w:p>
    <w:p w14:paraId="0D1824C0" w14:textId="77777777" w:rsidR="00D36EA5" w:rsidRPr="00CD1BC6" w:rsidRDefault="00D36EA5" w:rsidP="00D36EA5">
      <w:pPr>
        <w:spacing w:before="120"/>
        <w:ind w:left="284"/>
        <w:jc w:val="both"/>
        <w:rPr>
          <w:rFonts w:ascii="Arial" w:hAnsi="Arial" w:cs="Arial"/>
          <w:color w:val="000000" w:themeColor="text1"/>
          <w:sz w:val="24"/>
          <w:szCs w:val="24"/>
        </w:rPr>
      </w:pPr>
      <w:r w:rsidRPr="00CD1BC6">
        <w:rPr>
          <w:rFonts w:ascii="Arial" w:hAnsi="Arial" w:cs="Arial"/>
          <w:color w:val="000000" w:themeColor="text1"/>
          <w:sz w:val="24"/>
          <w:szCs w:val="24"/>
        </w:rPr>
        <w:t xml:space="preserve">La </w:t>
      </w:r>
      <w:hyperlink r:id="rId10" w:history="1">
        <w:r w:rsidRPr="00CD1BC6">
          <w:rPr>
            <w:rFonts w:ascii="Arial" w:hAnsi="Arial" w:cs="Arial"/>
            <w:b/>
            <w:color w:val="000000" w:themeColor="text1"/>
            <w:sz w:val="24"/>
            <w:szCs w:val="24"/>
          </w:rPr>
          <w:t>Ley 1083 de Julio 31 de 2006</w:t>
        </w:r>
      </w:hyperlink>
      <w:r w:rsidRPr="00CD1BC6">
        <w:rPr>
          <w:rFonts w:ascii="Arial" w:hAnsi="Arial" w:cs="Arial"/>
          <w:color w:val="000000" w:themeColor="text1"/>
          <w:sz w:val="24"/>
          <w:szCs w:val="24"/>
        </w:rPr>
        <w:t xml:space="preserve"> ‘Por medio de la cual se establecen algunas normas sobre planeación urbana sostenible y se dictan otras disposiciones’ </w:t>
      </w:r>
      <w:sdt>
        <w:sdtPr>
          <w:rPr>
            <w:rFonts w:ascii="Arial" w:hAnsi="Arial" w:cs="Arial"/>
            <w:color w:val="000000" w:themeColor="text1"/>
            <w:sz w:val="24"/>
            <w:szCs w:val="24"/>
          </w:rPr>
          <w:id w:val="-1474668660"/>
          <w:citation/>
        </w:sdtPr>
        <w:sdtEndPr/>
        <w:sdtContent>
          <w:r w:rsidRPr="00CD1BC6">
            <w:rPr>
              <w:rFonts w:ascii="Arial" w:hAnsi="Arial" w:cs="Arial"/>
              <w:color w:val="000000" w:themeColor="text1"/>
              <w:sz w:val="24"/>
              <w:szCs w:val="24"/>
            </w:rPr>
            <w:fldChar w:fldCharType="begin"/>
          </w:r>
          <w:r w:rsidRPr="00CD1BC6">
            <w:rPr>
              <w:rFonts w:ascii="Arial" w:hAnsi="Arial" w:cs="Arial"/>
              <w:color w:val="000000" w:themeColor="text1"/>
              <w:sz w:val="24"/>
              <w:szCs w:val="24"/>
              <w:lang w:val="es-CO"/>
            </w:rPr>
            <w:instrText xml:space="preserve">CITATION Con06 \l 9226 </w:instrText>
          </w:r>
          <w:r w:rsidRPr="00CD1BC6">
            <w:rPr>
              <w:rFonts w:ascii="Arial" w:hAnsi="Arial" w:cs="Arial"/>
              <w:color w:val="000000" w:themeColor="text1"/>
              <w:sz w:val="24"/>
              <w:szCs w:val="24"/>
            </w:rPr>
            <w:fldChar w:fldCharType="separate"/>
          </w:r>
          <w:r w:rsidRPr="00CD1BC6">
            <w:rPr>
              <w:rFonts w:ascii="Arial" w:hAnsi="Arial" w:cs="Arial"/>
              <w:noProof/>
              <w:color w:val="000000" w:themeColor="text1"/>
              <w:sz w:val="24"/>
              <w:szCs w:val="24"/>
              <w:lang w:val="es-CO"/>
            </w:rPr>
            <w:t>(Congreso de Colombia, 2006)</w:t>
          </w:r>
          <w:r w:rsidRPr="00CD1BC6">
            <w:rPr>
              <w:rFonts w:ascii="Arial" w:hAnsi="Arial" w:cs="Arial"/>
              <w:color w:val="000000" w:themeColor="text1"/>
              <w:sz w:val="24"/>
              <w:szCs w:val="24"/>
            </w:rPr>
            <w:fldChar w:fldCharType="end"/>
          </w:r>
        </w:sdtContent>
      </w:sdt>
      <w:r w:rsidRPr="00CD1BC6">
        <w:rPr>
          <w:rFonts w:ascii="Arial" w:hAnsi="Arial" w:cs="Arial"/>
          <w:color w:val="000000" w:themeColor="text1"/>
          <w:sz w:val="24"/>
          <w:szCs w:val="24"/>
        </w:rPr>
        <w:t>, en su ‘Capítulo I: Movilidad Sostenible en Distritos y Municipios con Planes de Ordenamiento Territorial’ establece, por una parte, la prelación a los modos alternativos de transporte (peatón y bicicleta) y los sistemas de transporte público con combustibles limpios, y por otra parte, establece el Plan de Movilidad Urbana como el instrumento local de planificación de la movilidad.</w:t>
      </w:r>
    </w:p>
    <w:p w14:paraId="72468761" w14:textId="77777777" w:rsidR="00D36EA5" w:rsidRPr="00CD1BC6" w:rsidRDefault="00FF28CB" w:rsidP="00FF28CB">
      <w:pPr>
        <w:spacing w:before="120"/>
        <w:ind w:left="284"/>
        <w:jc w:val="both"/>
        <w:rPr>
          <w:rFonts w:ascii="Arial" w:hAnsi="Arial" w:cs="Arial"/>
          <w:sz w:val="24"/>
          <w:szCs w:val="24"/>
        </w:rPr>
      </w:pPr>
      <w:r w:rsidRPr="00CD1BC6">
        <w:rPr>
          <w:rFonts w:ascii="Arial" w:hAnsi="Arial" w:cs="Arial"/>
          <w:color w:val="000000" w:themeColor="text1"/>
          <w:sz w:val="24"/>
          <w:szCs w:val="24"/>
        </w:rPr>
        <w:t xml:space="preserve">La </w:t>
      </w:r>
      <w:hyperlink r:id="rId11" w:history="1">
        <w:r w:rsidRPr="00CD1BC6">
          <w:rPr>
            <w:rFonts w:ascii="Arial" w:hAnsi="Arial" w:cs="Arial"/>
            <w:b/>
            <w:color w:val="000000" w:themeColor="text1"/>
            <w:sz w:val="24"/>
            <w:szCs w:val="24"/>
          </w:rPr>
          <w:t>Ley Estatutaria 1618 de Febrero 27 de 2013</w:t>
        </w:r>
      </w:hyperlink>
      <w:r w:rsidRPr="00CD1BC6">
        <w:rPr>
          <w:rFonts w:ascii="Arial" w:hAnsi="Arial" w:cs="Arial"/>
          <w:color w:val="000000" w:themeColor="text1"/>
          <w:sz w:val="24"/>
          <w:szCs w:val="24"/>
        </w:rPr>
        <w:t xml:space="preserve"> ‘Por medio de la cual se establecen las disposiciones para garantizar el pleno ejercicio de los derechos de las personas con discapacidad” </w:t>
      </w:r>
      <w:sdt>
        <w:sdtPr>
          <w:rPr>
            <w:rFonts w:ascii="Arial" w:hAnsi="Arial" w:cs="Arial"/>
            <w:color w:val="000000" w:themeColor="text1"/>
            <w:sz w:val="24"/>
            <w:szCs w:val="24"/>
          </w:rPr>
          <w:id w:val="-1555385595"/>
          <w:citation/>
        </w:sdtPr>
        <w:sdtEndPr/>
        <w:sdtContent>
          <w:r w:rsidRPr="00CD1BC6">
            <w:rPr>
              <w:rFonts w:ascii="Arial" w:hAnsi="Arial" w:cs="Arial"/>
              <w:color w:val="000000" w:themeColor="text1"/>
              <w:sz w:val="24"/>
              <w:szCs w:val="24"/>
            </w:rPr>
            <w:fldChar w:fldCharType="begin"/>
          </w:r>
          <w:r w:rsidRPr="00CD1BC6">
            <w:rPr>
              <w:rFonts w:ascii="Arial" w:hAnsi="Arial" w:cs="Arial"/>
              <w:color w:val="000000" w:themeColor="text1"/>
              <w:sz w:val="24"/>
              <w:szCs w:val="24"/>
              <w:lang w:val="es-CO"/>
            </w:rPr>
            <w:instrText xml:space="preserve">CITATION Con13 \l 9226 </w:instrText>
          </w:r>
          <w:r w:rsidRPr="00CD1BC6">
            <w:rPr>
              <w:rFonts w:ascii="Arial" w:hAnsi="Arial" w:cs="Arial"/>
              <w:color w:val="000000" w:themeColor="text1"/>
              <w:sz w:val="24"/>
              <w:szCs w:val="24"/>
            </w:rPr>
            <w:fldChar w:fldCharType="separate"/>
          </w:r>
          <w:r w:rsidRPr="00CD1BC6">
            <w:rPr>
              <w:rFonts w:ascii="Arial" w:hAnsi="Arial" w:cs="Arial"/>
              <w:noProof/>
              <w:color w:val="000000" w:themeColor="text1"/>
              <w:sz w:val="24"/>
              <w:szCs w:val="24"/>
              <w:lang w:val="es-CO"/>
            </w:rPr>
            <w:t>(Congreso de Colombia, 2013)</w:t>
          </w:r>
          <w:r w:rsidRPr="00CD1BC6">
            <w:rPr>
              <w:rFonts w:ascii="Arial" w:hAnsi="Arial" w:cs="Arial"/>
              <w:color w:val="000000" w:themeColor="text1"/>
              <w:sz w:val="24"/>
              <w:szCs w:val="24"/>
            </w:rPr>
            <w:fldChar w:fldCharType="end"/>
          </w:r>
        </w:sdtContent>
      </w:sdt>
      <w:r w:rsidRPr="00CD1BC6">
        <w:rPr>
          <w:rFonts w:ascii="Arial" w:hAnsi="Arial" w:cs="Arial"/>
          <w:color w:val="000000" w:themeColor="text1"/>
          <w:sz w:val="24"/>
          <w:szCs w:val="24"/>
        </w:rPr>
        <w:t xml:space="preserve">, que tiene como objeto garantizar y asegurar el ejercicio efectivo de los derechos de las personas con discapacidad, mediante la adopción de medidas de inclusión, acción afirmativa y de ajustes razonables y eliminando toda forma de discriminación por razón de discapacidad, en concordancia </w:t>
      </w:r>
      <w:r w:rsidRPr="00CD1BC6">
        <w:rPr>
          <w:rFonts w:ascii="Arial" w:hAnsi="Arial" w:cs="Arial"/>
          <w:sz w:val="24"/>
          <w:szCs w:val="24"/>
        </w:rPr>
        <w:t>con la Ley 1346 de 2009. En sus artículos 14 sobre ‘Acceso y Accesibilidad’ y 15 sobre ‘Derecho al transporte’, establece diversos aspectos que son de consideración obligatoria en la formulación del PIMU – Visión 2028</w:t>
      </w:r>
    </w:p>
    <w:p w14:paraId="16C485D5" w14:textId="77777777" w:rsidR="00FF28CB" w:rsidRPr="00CD1BC6" w:rsidRDefault="00FF28CB" w:rsidP="00FF28CB">
      <w:pPr>
        <w:spacing w:before="120"/>
        <w:ind w:left="284"/>
        <w:jc w:val="both"/>
        <w:rPr>
          <w:rFonts w:ascii="Arial" w:hAnsi="Arial" w:cs="Arial"/>
          <w:sz w:val="24"/>
          <w:szCs w:val="24"/>
        </w:rPr>
      </w:pPr>
      <w:r w:rsidRPr="00CD1BC6">
        <w:rPr>
          <w:rFonts w:ascii="Arial" w:hAnsi="Arial" w:cs="Arial"/>
          <w:sz w:val="24"/>
          <w:szCs w:val="24"/>
        </w:rPr>
        <w:t xml:space="preserve">La </w:t>
      </w:r>
      <w:r w:rsidRPr="00CD1BC6">
        <w:rPr>
          <w:rFonts w:ascii="Arial" w:hAnsi="Arial" w:cs="Arial"/>
          <w:b/>
          <w:sz w:val="24"/>
          <w:szCs w:val="24"/>
        </w:rPr>
        <w:t>Ley Nacional 1753 de Junio 9 de 2015</w:t>
      </w:r>
      <w:r w:rsidRPr="00CD1BC6">
        <w:rPr>
          <w:rFonts w:ascii="Arial" w:hAnsi="Arial" w:cs="Arial"/>
          <w:sz w:val="24"/>
          <w:szCs w:val="24"/>
        </w:rPr>
        <w:t xml:space="preserve"> ‘Por la cual se expide el Plan Nacional de Desarrollo 2014-2018 Todos por un nuevo país’ </w:t>
      </w:r>
      <w:sdt>
        <w:sdtPr>
          <w:rPr>
            <w:rFonts w:ascii="Arial" w:hAnsi="Arial" w:cs="Arial"/>
            <w:sz w:val="24"/>
            <w:szCs w:val="24"/>
          </w:rPr>
          <w:id w:val="37866282"/>
          <w:citation/>
        </w:sdtPr>
        <w:sdtEndPr/>
        <w:sdtContent>
          <w:r w:rsidRPr="00CD1BC6">
            <w:rPr>
              <w:rFonts w:ascii="Arial" w:hAnsi="Arial" w:cs="Arial"/>
              <w:sz w:val="24"/>
              <w:szCs w:val="24"/>
            </w:rPr>
            <w:fldChar w:fldCharType="begin"/>
          </w:r>
          <w:r w:rsidRPr="00CD1BC6">
            <w:rPr>
              <w:rFonts w:ascii="Arial" w:hAnsi="Arial" w:cs="Arial"/>
              <w:sz w:val="24"/>
              <w:szCs w:val="24"/>
              <w:lang w:val="es-CO"/>
            </w:rPr>
            <w:instrText xml:space="preserve"> CITATION Con15 \l 9226 </w:instrText>
          </w:r>
          <w:r w:rsidRPr="00CD1BC6">
            <w:rPr>
              <w:rFonts w:ascii="Arial" w:hAnsi="Arial" w:cs="Arial"/>
              <w:sz w:val="24"/>
              <w:szCs w:val="24"/>
            </w:rPr>
            <w:fldChar w:fldCharType="separate"/>
          </w:r>
          <w:r w:rsidRPr="00CD1BC6">
            <w:rPr>
              <w:rFonts w:ascii="Arial" w:hAnsi="Arial" w:cs="Arial"/>
              <w:noProof/>
              <w:sz w:val="24"/>
              <w:szCs w:val="24"/>
              <w:lang w:val="es-CO"/>
            </w:rPr>
            <w:t>(Congreso de Colombia, 2015)</w:t>
          </w:r>
          <w:r w:rsidRPr="00CD1BC6">
            <w:rPr>
              <w:rFonts w:ascii="Arial" w:hAnsi="Arial" w:cs="Arial"/>
              <w:sz w:val="24"/>
              <w:szCs w:val="24"/>
            </w:rPr>
            <w:fldChar w:fldCharType="end"/>
          </w:r>
        </w:sdtContent>
      </w:sdt>
      <w:r w:rsidR="006407BA" w:rsidRPr="00CD1BC6">
        <w:rPr>
          <w:rFonts w:ascii="Arial" w:hAnsi="Arial" w:cs="Arial"/>
          <w:sz w:val="24"/>
          <w:szCs w:val="24"/>
        </w:rPr>
        <w:t xml:space="preserve">, en sus artículos 31 al 34 </w:t>
      </w:r>
      <w:r w:rsidRPr="00CD1BC6">
        <w:rPr>
          <w:rFonts w:ascii="Arial" w:hAnsi="Arial" w:cs="Arial"/>
          <w:sz w:val="24"/>
          <w:szCs w:val="24"/>
        </w:rPr>
        <w:t>modifica el marco legal de la financiación de lo</w:t>
      </w:r>
      <w:r w:rsidR="006407BA" w:rsidRPr="00CD1BC6">
        <w:rPr>
          <w:rFonts w:ascii="Arial" w:hAnsi="Arial" w:cs="Arial"/>
          <w:sz w:val="24"/>
          <w:szCs w:val="24"/>
        </w:rPr>
        <w:t>s sistema</w:t>
      </w:r>
      <w:r w:rsidR="002F0568" w:rsidRPr="00CD1BC6">
        <w:rPr>
          <w:rFonts w:ascii="Arial" w:hAnsi="Arial" w:cs="Arial"/>
          <w:sz w:val="24"/>
          <w:szCs w:val="24"/>
        </w:rPr>
        <w:t>s</w:t>
      </w:r>
      <w:r w:rsidR="006407BA" w:rsidRPr="00CD1BC6">
        <w:rPr>
          <w:rFonts w:ascii="Arial" w:hAnsi="Arial" w:cs="Arial"/>
          <w:sz w:val="24"/>
          <w:szCs w:val="24"/>
        </w:rPr>
        <w:t xml:space="preserve"> de transporte público</w:t>
      </w:r>
      <w:r w:rsidR="002F0568" w:rsidRPr="00CD1BC6">
        <w:rPr>
          <w:rFonts w:ascii="Arial" w:hAnsi="Arial" w:cs="Arial"/>
          <w:sz w:val="24"/>
          <w:szCs w:val="24"/>
        </w:rPr>
        <w:t>, instrumentos alternativos de financiación</w:t>
      </w:r>
      <w:r w:rsidR="006407BA" w:rsidRPr="00CD1BC6">
        <w:rPr>
          <w:rFonts w:ascii="Arial" w:hAnsi="Arial" w:cs="Arial"/>
          <w:sz w:val="24"/>
          <w:szCs w:val="24"/>
        </w:rPr>
        <w:t xml:space="preserve"> y establece condiciones para </w:t>
      </w:r>
      <w:r w:rsidR="002F0568" w:rsidRPr="00CD1BC6">
        <w:rPr>
          <w:rFonts w:ascii="Arial" w:hAnsi="Arial" w:cs="Arial"/>
          <w:sz w:val="24"/>
          <w:szCs w:val="24"/>
        </w:rPr>
        <w:t xml:space="preserve">la </w:t>
      </w:r>
      <w:r w:rsidR="006407BA" w:rsidRPr="00CD1BC6">
        <w:rPr>
          <w:rFonts w:ascii="Arial" w:hAnsi="Arial" w:cs="Arial"/>
          <w:sz w:val="24"/>
          <w:szCs w:val="24"/>
        </w:rPr>
        <w:t>inte</w:t>
      </w:r>
      <w:r w:rsidR="002F0568" w:rsidRPr="00CD1BC6">
        <w:rPr>
          <w:rFonts w:ascii="Arial" w:hAnsi="Arial" w:cs="Arial"/>
          <w:sz w:val="24"/>
          <w:szCs w:val="24"/>
        </w:rPr>
        <w:t>gración entre diversos sistemas de transporte.</w:t>
      </w:r>
    </w:p>
    <w:p w14:paraId="0C4EFDF2" w14:textId="77777777" w:rsidR="00D36EA5" w:rsidRPr="00CD1BC6" w:rsidRDefault="00D63898" w:rsidP="00CD1BC6">
      <w:pPr>
        <w:ind w:left="284"/>
        <w:jc w:val="both"/>
        <w:rPr>
          <w:rFonts w:ascii="Arial" w:hAnsi="Arial" w:cs="Arial"/>
          <w:b/>
          <w:sz w:val="24"/>
          <w:szCs w:val="24"/>
        </w:rPr>
      </w:pPr>
      <w:r w:rsidRPr="00CD1BC6">
        <w:rPr>
          <w:rFonts w:ascii="Arial" w:hAnsi="Arial" w:cs="Arial"/>
          <w:sz w:val="24"/>
          <w:szCs w:val="24"/>
        </w:rPr>
        <w:t xml:space="preserve">La </w:t>
      </w:r>
      <w:r w:rsidRPr="00CD1BC6">
        <w:rPr>
          <w:rFonts w:ascii="Arial" w:hAnsi="Arial" w:cs="Arial"/>
          <w:b/>
          <w:sz w:val="24"/>
          <w:szCs w:val="24"/>
        </w:rPr>
        <w:t>Ley 1503 de 2011</w:t>
      </w:r>
      <w:r w:rsidRPr="00CD1BC6">
        <w:rPr>
          <w:rFonts w:ascii="Arial" w:hAnsi="Arial" w:cs="Arial"/>
          <w:sz w:val="24"/>
          <w:szCs w:val="24"/>
        </w:rPr>
        <w:t xml:space="preserve"> ‘Por la cual se promueve la formación de hábitos, comportamientos y conductas seguros en la vía y se dictan otras disposiciones’ </w:t>
      </w:r>
      <w:sdt>
        <w:sdtPr>
          <w:rPr>
            <w:rFonts w:ascii="Arial" w:hAnsi="Arial" w:cs="Arial"/>
            <w:color w:val="000000" w:themeColor="text1"/>
            <w:sz w:val="24"/>
            <w:szCs w:val="24"/>
          </w:rPr>
          <w:id w:val="493530809"/>
          <w:citation/>
        </w:sdtPr>
        <w:sdtEndPr/>
        <w:sdtContent>
          <w:r w:rsidRPr="00CD1BC6">
            <w:rPr>
              <w:rFonts w:ascii="Arial" w:hAnsi="Arial" w:cs="Arial"/>
              <w:color w:val="000000" w:themeColor="text1"/>
              <w:sz w:val="24"/>
              <w:szCs w:val="24"/>
            </w:rPr>
            <w:fldChar w:fldCharType="begin"/>
          </w:r>
          <w:r w:rsidRPr="00CD1BC6">
            <w:rPr>
              <w:rFonts w:ascii="Arial" w:hAnsi="Arial" w:cs="Arial"/>
              <w:color w:val="000000" w:themeColor="text1"/>
              <w:sz w:val="24"/>
              <w:szCs w:val="24"/>
              <w:lang w:val="es-CO"/>
            </w:rPr>
            <w:instrText xml:space="preserve"> CITATION Con11 \l 9226 </w:instrText>
          </w:r>
          <w:r w:rsidRPr="00CD1BC6">
            <w:rPr>
              <w:rFonts w:ascii="Arial" w:hAnsi="Arial" w:cs="Arial"/>
              <w:color w:val="000000" w:themeColor="text1"/>
              <w:sz w:val="24"/>
              <w:szCs w:val="24"/>
            </w:rPr>
            <w:fldChar w:fldCharType="separate"/>
          </w:r>
          <w:r w:rsidRPr="00CD1BC6">
            <w:rPr>
              <w:rFonts w:ascii="Arial" w:hAnsi="Arial" w:cs="Arial"/>
              <w:noProof/>
              <w:color w:val="000000" w:themeColor="text1"/>
              <w:sz w:val="24"/>
              <w:szCs w:val="24"/>
              <w:lang w:val="es-CO"/>
            </w:rPr>
            <w:t>(Congreso de Colombia, 2011)</w:t>
          </w:r>
          <w:r w:rsidRPr="00CD1BC6">
            <w:rPr>
              <w:rFonts w:ascii="Arial" w:hAnsi="Arial" w:cs="Arial"/>
              <w:color w:val="000000" w:themeColor="text1"/>
              <w:sz w:val="24"/>
              <w:szCs w:val="24"/>
            </w:rPr>
            <w:fldChar w:fldCharType="end"/>
          </w:r>
        </w:sdtContent>
      </w:sdt>
      <w:r w:rsidRPr="00CD1BC6">
        <w:rPr>
          <w:rFonts w:ascii="Arial" w:hAnsi="Arial" w:cs="Arial"/>
          <w:color w:val="000000" w:themeColor="text1"/>
          <w:sz w:val="24"/>
          <w:szCs w:val="24"/>
        </w:rPr>
        <w:t xml:space="preserve">, la Resolución 1282 de 2012 del Ministerio de </w:t>
      </w:r>
      <w:r w:rsidRPr="00CD1BC6">
        <w:rPr>
          <w:rFonts w:ascii="Arial" w:hAnsi="Arial" w:cs="Arial"/>
          <w:color w:val="000000" w:themeColor="text1"/>
          <w:sz w:val="24"/>
          <w:szCs w:val="24"/>
        </w:rPr>
        <w:lastRenderedPageBreak/>
        <w:t>Transporte mediante la cual se adopta el ‘Plan Nacional de Seguridad Vial 2011-</w:t>
      </w:r>
      <w:r w:rsidRPr="00CD1BC6">
        <w:rPr>
          <w:rFonts w:ascii="Arial" w:hAnsi="Arial" w:cs="Arial"/>
          <w:sz w:val="24"/>
          <w:szCs w:val="24"/>
        </w:rPr>
        <w:t>2016’, y la Resolución 2273 de 2014 del Ministerio de Transporte ‘Por la cual se ajusta el Plan Nacional de Seguridad Vial 2011-2021 y se dictan otras disposiciones’ son los documentos marco para el componente de la seguridad vial en el PIMU Visión 2028.</w:t>
      </w:r>
    </w:p>
    <w:p w14:paraId="4D70DDEB" w14:textId="77777777" w:rsidR="00D63898" w:rsidRPr="00CD1BC6" w:rsidRDefault="00D63898" w:rsidP="00D63898">
      <w:pPr>
        <w:spacing w:before="120"/>
        <w:ind w:left="284"/>
        <w:jc w:val="both"/>
        <w:rPr>
          <w:rFonts w:ascii="Arial" w:hAnsi="Arial" w:cs="Arial"/>
          <w:sz w:val="24"/>
          <w:szCs w:val="24"/>
          <w:lang w:val="es-CO"/>
        </w:rPr>
      </w:pPr>
      <w:r w:rsidRPr="00CD1BC6">
        <w:rPr>
          <w:rFonts w:ascii="Arial" w:hAnsi="Arial" w:cs="Arial"/>
          <w:sz w:val="24"/>
          <w:szCs w:val="24"/>
          <w:lang w:val="es-CO"/>
        </w:rPr>
        <w:t xml:space="preserve">La </w:t>
      </w:r>
      <w:r w:rsidRPr="00CD1BC6">
        <w:rPr>
          <w:rFonts w:ascii="Arial" w:hAnsi="Arial" w:cs="Arial"/>
          <w:b/>
          <w:sz w:val="24"/>
          <w:szCs w:val="24"/>
          <w:lang w:val="es-CO"/>
        </w:rPr>
        <w:t>Ley 336 de 1996</w:t>
      </w:r>
      <w:r w:rsidRPr="00CD1BC6">
        <w:rPr>
          <w:rFonts w:ascii="Arial" w:hAnsi="Arial" w:cs="Arial"/>
          <w:sz w:val="24"/>
          <w:szCs w:val="24"/>
          <w:lang w:val="es-CO"/>
        </w:rPr>
        <w:t xml:space="preserve"> ‘Por medio de la cual se adopta el estatuto nacional de transporte’ </w:t>
      </w:r>
      <w:sdt>
        <w:sdtPr>
          <w:rPr>
            <w:rFonts w:ascii="Arial" w:hAnsi="Arial" w:cs="Arial"/>
            <w:color w:val="000000" w:themeColor="text1"/>
            <w:sz w:val="24"/>
            <w:szCs w:val="24"/>
            <w:lang w:val="es-CO"/>
          </w:rPr>
          <w:id w:val="-233011932"/>
          <w:citation/>
        </w:sdtPr>
        <w:sdtEndPr/>
        <w:sdtContent>
          <w:r w:rsidRPr="00CD1BC6">
            <w:rPr>
              <w:rFonts w:ascii="Arial" w:hAnsi="Arial" w:cs="Arial"/>
              <w:color w:val="000000" w:themeColor="text1"/>
              <w:sz w:val="24"/>
              <w:szCs w:val="24"/>
              <w:lang w:val="es-CO"/>
            </w:rPr>
            <w:fldChar w:fldCharType="begin"/>
          </w:r>
          <w:r w:rsidRPr="00CD1BC6">
            <w:rPr>
              <w:rFonts w:ascii="Arial" w:hAnsi="Arial" w:cs="Arial"/>
              <w:color w:val="000000" w:themeColor="text1"/>
              <w:sz w:val="24"/>
              <w:szCs w:val="24"/>
              <w:lang w:val="es-CO"/>
            </w:rPr>
            <w:instrText xml:space="preserve"> CITATION Con96 \l 9226 </w:instrText>
          </w:r>
          <w:r w:rsidRPr="00CD1BC6">
            <w:rPr>
              <w:rFonts w:ascii="Arial" w:hAnsi="Arial" w:cs="Arial"/>
              <w:color w:val="000000" w:themeColor="text1"/>
              <w:sz w:val="24"/>
              <w:szCs w:val="24"/>
              <w:lang w:val="es-CO"/>
            </w:rPr>
            <w:fldChar w:fldCharType="separate"/>
          </w:r>
          <w:r w:rsidRPr="00CD1BC6">
            <w:rPr>
              <w:rFonts w:ascii="Arial" w:hAnsi="Arial" w:cs="Arial"/>
              <w:noProof/>
              <w:color w:val="000000" w:themeColor="text1"/>
              <w:sz w:val="24"/>
              <w:szCs w:val="24"/>
              <w:lang w:val="es-CO"/>
            </w:rPr>
            <w:t>(Congreso de Colombia, 1996)</w:t>
          </w:r>
          <w:r w:rsidRPr="00CD1BC6">
            <w:rPr>
              <w:rFonts w:ascii="Arial" w:hAnsi="Arial" w:cs="Arial"/>
              <w:color w:val="000000" w:themeColor="text1"/>
              <w:sz w:val="24"/>
              <w:szCs w:val="24"/>
              <w:lang w:val="es-CO"/>
            </w:rPr>
            <w:fldChar w:fldCharType="end"/>
          </w:r>
        </w:sdtContent>
      </w:sdt>
      <w:r w:rsidRPr="00CD1BC6">
        <w:rPr>
          <w:rFonts w:ascii="Arial" w:hAnsi="Arial" w:cs="Arial"/>
          <w:color w:val="000000" w:themeColor="text1"/>
          <w:sz w:val="24"/>
          <w:szCs w:val="24"/>
          <w:lang w:val="es-CO"/>
        </w:rPr>
        <w:t xml:space="preserve">, con especial énfasis en los artículos 2 y 3 del ‘Capítulo </w:t>
      </w:r>
      <w:r w:rsidRPr="00CD1BC6">
        <w:rPr>
          <w:rFonts w:ascii="Arial" w:hAnsi="Arial" w:cs="Arial"/>
          <w:sz w:val="24"/>
          <w:szCs w:val="24"/>
          <w:lang w:val="es-CO"/>
        </w:rPr>
        <w:t>Primero: Objetivo’, y los artículos 4 y 5 del ‘Capítulo Segundo: Principios y naturaleza’, se convierten en bases fundamentales del PIMU Visión 2028 dado que establecen el carácter de servicio público esencial del transporte público bajo la regulación del Estado, lo cual implica una prelación del interés general sobre el particular, especialmente, en cuanto a la garantía de la prestación del servicio y a la protección de los usuarios.</w:t>
      </w:r>
    </w:p>
    <w:p w14:paraId="7DFE5244" w14:textId="77777777" w:rsidR="00D63898" w:rsidRPr="00CD1BC6" w:rsidRDefault="00D63898" w:rsidP="00D63898">
      <w:pPr>
        <w:spacing w:before="120"/>
        <w:ind w:left="284"/>
        <w:jc w:val="both"/>
        <w:rPr>
          <w:rFonts w:ascii="Arial" w:hAnsi="Arial" w:cs="Arial"/>
          <w:color w:val="000000" w:themeColor="text1"/>
          <w:sz w:val="24"/>
          <w:szCs w:val="24"/>
        </w:rPr>
      </w:pPr>
      <w:r w:rsidRPr="00CD1BC6">
        <w:rPr>
          <w:rFonts w:ascii="Arial" w:hAnsi="Arial" w:cs="Arial"/>
          <w:sz w:val="24"/>
          <w:szCs w:val="24"/>
        </w:rPr>
        <w:t xml:space="preserve">La </w:t>
      </w:r>
      <w:r w:rsidRPr="00CD1BC6">
        <w:rPr>
          <w:rFonts w:ascii="Arial" w:hAnsi="Arial" w:cs="Arial"/>
          <w:b/>
          <w:sz w:val="24"/>
          <w:szCs w:val="24"/>
        </w:rPr>
        <w:t>Ley 769 de 2002</w:t>
      </w:r>
      <w:r w:rsidRPr="00CD1BC6">
        <w:rPr>
          <w:rFonts w:ascii="Arial" w:hAnsi="Arial" w:cs="Arial"/>
          <w:sz w:val="24"/>
          <w:szCs w:val="24"/>
        </w:rPr>
        <w:t xml:space="preserve"> ‘Por medio de la cual se expide el Código Nacional de Transporte </w:t>
      </w:r>
      <w:r w:rsidRPr="00CD1BC6">
        <w:rPr>
          <w:rFonts w:ascii="Arial" w:hAnsi="Arial" w:cs="Arial"/>
          <w:color w:val="000000" w:themeColor="text1"/>
          <w:sz w:val="24"/>
          <w:szCs w:val="24"/>
        </w:rPr>
        <w:t xml:space="preserve">Terrestre y se dictan otras disposiciones’ </w:t>
      </w:r>
      <w:sdt>
        <w:sdtPr>
          <w:rPr>
            <w:rFonts w:ascii="Arial" w:hAnsi="Arial" w:cs="Arial"/>
            <w:color w:val="000000" w:themeColor="text1"/>
            <w:sz w:val="24"/>
            <w:szCs w:val="24"/>
          </w:rPr>
          <w:id w:val="405036635"/>
          <w:citation/>
        </w:sdtPr>
        <w:sdtEndPr/>
        <w:sdtContent>
          <w:r w:rsidRPr="00CD1BC6">
            <w:rPr>
              <w:rFonts w:ascii="Arial" w:hAnsi="Arial" w:cs="Arial"/>
              <w:color w:val="000000" w:themeColor="text1"/>
              <w:sz w:val="24"/>
              <w:szCs w:val="24"/>
            </w:rPr>
            <w:fldChar w:fldCharType="begin"/>
          </w:r>
          <w:r w:rsidRPr="00CD1BC6">
            <w:rPr>
              <w:rFonts w:ascii="Arial" w:hAnsi="Arial" w:cs="Arial"/>
              <w:color w:val="000000" w:themeColor="text1"/>
              <w:sz w:val="24"/>
              <w:szCs w:val="24"/>
              <w:lang w:val="es-CO"/>
            </w:rPr>
            <w:instrText xml:space="preserve"> CITATION Con02 \l 9226 </w:instrText>
          </w:r>
          <w:r w:rsidRPr="00CD1BC6">
            <w:rPr>
              <w:rFonts w:ascii="Arial" w:hAnsi="Arial" w:cs="Arial"/>
              <w:color w:val="000000" w:themeColor="text1"/>
              <w:sz w:val="24"/>
              <w:szCs w:val="24"/>
            </w:rPr>
            <w:fldChar w:fldCharType="separate"/>
          </w:r>
          <w:r w:rsidRPr="00CD1BC6">
            <w:rPr>
              <w:rFonts w:ascii="Arial" w:hAnsi="Arial" w:cs="Arial"/>
              <w:noProof/>
              <w:color w:val="000000" w:themeColor="text1"/>
              <w:sz w:val="24"/>
              <w:szCs w:val="24"/>
              <w:lang w:val="es-CO"/>
            </w:rPr>
            <w:t>(Congreso de Colombia, 2002)</w:t>
          </w:r>
          <w:r w:rsidRPr="00CD1BC6">
            <w:rPr>
              <w:rFonts w:ascii="Arial" w:hAnsi="Arial" w:cs="Arial"/>
              <w:color w:val="000000" w:themeColor="text1"/>
              <w:sz w:val="24"/>
              <w:szCs w:val="24"/>
            </w:rPr>
            <w:fldChar w:fldCharType="end"/>
          </w:r>
        </w:sdtContent>
      </w:sdt>
      <w:r w:rsidRPr="00CD1BC6">
        <w:rPr>
          <w:rFonts w:ascii="Arial" w:hAnsi="Arial" w:cs="Arial"/>
          <w:color w:val="000000" w:themeColor="text1"/>
          <w:sz w:val="24"/>
          <w:szCs w:val="24"/>
        </w:rPr>
        <w:t xml:space="preserve"> que establece las</w:t>
      </w:r>
      <w:r w:rsidRPr="00CD1BC6">
        <w:rPr>
          <w:rFonts w:ascii="Arial" w:hAnsi="Arial" w:cs="Arial"/>
          <w:color w:val="000000" w:themeColor="text1"/>
          <w:sz w:val="24"/>
          <w:szCs w:val="24"/>
          <w:shd w:val="clear" w:color="auto" w:fill="FFFFFF"/>
          <w:lang w:val="es-CO"/>
        </w:rPr>
        <w:t xml:space="preserve"> normas que regulan la circulación de todos los agentes de la movilidad (los peatones, usuarios, pasajeros, conductores, motociclistas, ciclistas, agentes de tránsito, y vehículos) por red vial (las vías públicas o privadas que están abiertas al público, o en las vías privadas, que internamente circulen vehículos); así como la actuación y procedimientos de las autoridades de tránsito.</w:t>
      </w:r>
    </w:p>
    <w:p w14:paraId="20A6E900" w14:textId="77777777" w:rsidR="00D63898" w:rsidRPr="00CD1BC6" w:rsidRDefault="00D63898" w:rsidP="00D63898">
      <w:pPr>
        <w:spacing w:before="120"/>
        <w:ind w:left="284"/>
        <w:jc w:val="both"/>
        <w:rPr>
          <w:rFonts w:ascii="Arial" w:hAnsi="Arial" w:cs="Arial"/>
          <w:color w:val="000000" w:themeColor="text1"/>
          <w:sz w:val="24"/>
          <w:szCs w:val="24"/>
        </w:rPr>
      </w:pPr>
      <w:r w:rsidRPr="00CD1BC6">
        <w:rPr>
          <w:rFonts w:ascii="Arial" w:hAnsi="Arial" w:cs="Arial"/>
          <w:color w:val="000000" w:themeColor="text1"/>
          <w:sz w:val="24"/>
          <w:szCs w:val="24"/>
        </w:rPr>
        <w:t xml:space="preserve">En el ámbito municipal, el PIMU Cali – Visión 2028 se acoge, por jerarquía en los instrumentos de planificación,  a lo establecido en el </w:t>
      </w:r>
      <w:r w:rsidRPr="00CD1BC6">
        <w:rPr>
          <w:rFonts w:ascii="Arial" w:hAnsi="Arial" w:cs="Arial"/>
          <w:b/>
          <w:color w:val="000000" w:themeColor="text1"/>
          <w:sz w:val="24"/>
          <w:szCs w:val="24"/>
        </w:rPr>
        <w:t>Acuerdo Municipal 0373 de 2014</w:t>
      </w:r>
      <w:r w:rsidRPr="00CD1BC6">
        <w:rPr>
          <w:rFonts w:ascii="Arial" w:hAnsi="Arial" w:cs="Arial"/>
          <w:color w:val="000000" w:themeColor="text1"/>
          <w:sz w:val="24"/>
          <w:szCs w:val="24"/>
        </w:rPr>
        <w:t xml:space="preserve"> ‘Por medio del cual se adopta la revisión ordinaria de contenido de largo plazo del Plan de Ordenamiento Territorial del Municipio de Santiago de Cali’ </w:t>
      </w:r>
      <w:sdt>
        <w:sdtPr>
          <w:rPr>
            <w:rFonts w:ascii="Arial" w:hAnsi="Arial" w:cs="Arial"/>
            <w:color w:val="000000" w:themeColor="text1"/>
            <w:sz w:val="24"/>
            <w:szCs w:val="24"/>
          </w:rPr>
          <w:id w:val="1390235670"/>
          <w:citation/>
        </w:sdtPr>
        <w:sdtEndPr/>
        <w:sdtContent>
          <w:r w:rsidRPr="00CD1BC6">
            <w:rPr>
              <w:rFonts w:ascii="Arial" w:hAnsi="Arial" w:cs="Arial"/>
              <w:color w:val="000000" w:themeColor="text1"/>
              <w:sz w:val="24"/>
              <w:szCs w:val="24"/>
            </w:rPr>
            <w:fldChar w:fldCharType="begin"/>
          </w:r>
          <w:r w:rsidRPr="00CD1BC6">
            <w:rPr>
              <w:rFonts w:ascii="Arial" w:hAnsi="Arial" w:cs="Arial"/>
              <w:color w:val="000000" w:themeColor="text1"/>
              <w:sz w:val="24"/>
              <w:szCs w:val="24"/>
              <w:lang w:val="es-CO"/>
            </w:rPr>
            <w:instrText xml:space="preserve"> CITATION Con14 \l 9226 </w:instrText>
          </w:r>
          <w:r w:rsidRPr="00CD1BC6">
            <w:rPr>
              <w:rFonts w:ascii="Arial" w:hAnsi="Arial" w:cs="Arial"/>
              <w:color w:val="000000" w:themeColor="text1"/>
              <w:sz w:val="24"/>
              <w:szCs w:val="24"/>
            </w:rPr>
            <w:fldChar w:fldCharType="separate"/>
          </w:r>
          <w:r w:rsidRPr="00CD1BC6">
            <w:rPr>
              <w:rFonts w:ascii="Arial" w:hAnsi="Arial" w:cs="Arial"/>
              <w:noProof/>
              <w:color w:val="000000" w:themeColor="text1"/>
              <w:sz w:val="24"/>
              <w:szCs w:val="24"/>
              <w:lang w:val="es-CO"/>
            </w:rPr>
            <w:t>(Concejo Municipal de Santiago de Cali, 2014)</w:t>
          </w:r>
          <w:r w:rsidRPr="00CD1BC6">
            <w:rPr>
              <w:rFonts w:ascii="Arial" w:hAnsi="Arial" w:cs="Arial"/>
              <w:color w:val="000000" w:themeColor="text1"/>
              <w:sz w:val="24"/>
              <w:szCs w:val="24"/>
            </w:rPr>
            <w:fldChar w:fldCharType="end"/>
          </w:r>
        </w:sdtContent>
      </w:sdt>
      <w:r w:rsidRPr="00CD1BC6">
        <w:rPr>
          <w:rFonts w:ascii="Arial" w:hAnsi="Arial" w:cs="Arial"/>
          <w:color w:val="000000" w:themeColor="text1"/>
          <w:sz w:val="24"/>
          <w:szCs w:val="24"/>
        </w:rPr>
        <w:t>.</w:t>
      </w:r>
    </w:p>
    <w:p w14:paraId="3E4566DD" w14:textId="77777777" w:rsidR="00D63898" w:rsidRPr="00CD1BC6" w:rsidRDefault="00D63898" w:rsidP="00D63898">
      <w:pPr>
        <w:spacing w:before="120"/>
        <w:ind w:left="284"/>
        <w:jc w:val="both"/>
        <w:rPr>
          <w:rFonts w:ascii="Arial" w:hAnsi="Arial" w:cs="Arial"/>
          <w:color w:val="000000" w:themeColor="text1"/>
          <w:sz w:val="24"/>
          <w:szCs w:val="24"/>
        </w:rPr>
      </w:pPr>
      <w:r w:rsidRPr="00CD1BC6">
        <w:rPr>
          <w:rFonts w:ascii="Arial" w:hAnsi="Arial" w:cs="Arial"/>
          <w:color w:val="000000" w:themeColor="text1"/>
          <w:sz w:val="24"/>
          <w:szCs w:val="24"/>
        </w:rPr>
        <w:t xml:space="preserve">En lo que respecta al Plan de Ordenamiento Territorial 2014 (en adelante POT Cali 2014), cabe destacar que el ‘Artículo 1. Visión del Plan de Ordenamiento Territorial’ del ‘Capítulo I: Modelo de Ordenamiento Territorial’ del Acuerdo Municipal 0373 de 2014 </w:t>
      </w:r>
      <w:sdt>
        <w:sdtPr>
          <w:rPr>
            <w:rFonts w:ascii="Arial" w:hAnsi="Arial" w:cs="Arial"/>
            <w:color w:val="000000" w:themeColor="text1"/>
            <w:sz w:val="24"/>
            <w:szCs w:val="24"/>
          </w:rPr>
          <w:id w:val="1481804755"/>
          <w:citation/>
        </w:sdtPr>
        <w:sdtEndPr/>
        <w:sdtContent>
          <w:r w:rsidRPr="00CD1BC6">
            <w:rPr>
              <w:rFonts w:ascii="Arial" w:hAnsi="Arial" w:cs="Arial"/>
              <w:color w:val="000000" w:themeColor="text1"/>
              <w:sz w:val="24"/>
              <w:szCs w:val="24"/>
            </w:rPr>
            <w:fldChar w:fldCharType="begin"/>
          </w:r>
          <w:r w:rsidRPr="00CD1BC6">
            <w:rPr>
              <w:rFonts w:ascii="Arial" w:hAnsi="Arial" w:cs="Arial"/>
              <w:color w:val="000000" w:themeColor="text1"/>
              <w:sz w:val="24"/>
              <w:szCs w:val="24"/>
              <w:lang w:val="es-CO"/>
            </w:rPr>
            <w:instrText xml:space="preserve"> CITATION Con14 \l 9226 </w:instrText>
          </w:r>
          <w:r w:rsidRPr="00CD1BC6">
            <w:rPr>
              <w:rFonts w:ascii="Arial" w:hAnsi="Arial" w:cs="Arial"/>
              <w:color w:val="000000" w:themeColor="text1"/>
              <w:sz w:val="24"/>
              <w:szCs w:val="24"/>
            </w:rPr>
            <w:fldChar w:fldCharType="separate"/>
          </w:r>
          <w:r w:rsidRPr="00CD1BC6">
            <w:rPr>
              <w:rFonts w:ascii="Arial" w:hAnsi="Arial" w:cs="Arial"/>
              <w:noProof/>
              <w:color w:val="000000" w:themeColor="text1"/>
              <w:sz w:val="24"/>
              <w:szCs w:val="24"/>
              <w:lang w:val="es-CO"/>
            </w:rPr>
            <w:t>(Concejo Municipal de Santiago de Cali, 2014)</w:t>
          </w:r>
          <w:r w:rsidRPr="00CD1BC6">
            <w:rPr>
              <w:rFonts w:ascii="Arial" w:hAnsi="Arial" w:cs="Arial"/>
              <w:color w:val="000000" w:themeColor="text1"/>
              <w:sz w:val="24"/>
              <w:szCs w:val="24"/>
            </w:rPr>
            <w:fldChar w:fldCharType="end"/>
          </w:r>
        </w:sdtContent>
      </w:sdt>
      <w:r w:rsidRPr="00CD1BC6">
        <w:rPr>
          <w:rFonts w:ascii="Arial" w:hAnsi="Arial" w:cs="Arial"/>
          <w:color w:val="000000" w:themeColor="text1"/>
          <w:sz w:val="24"/>
          <w:szCs w:val="24"/>
        </w:rPr>
        <w:t xml:space="preserve"> consigna los principios de crecimiento urbano inteligente y sostenible, de movilidad sostenible y de prelación de los modos alternativos de movilidad (peatón y bicicleta) y el transporte público sobre el transporte privado.</w:t>
      </w:r>
    </w:p>
    <w:p w14:paraId="0787F92A" w14:textId="77777777" w:rsidR="00D63898" w:rsidRPr="00CD1BC6" w:rsidRDefault="00D63898" w:rsidP="00D63898">
      <w:pPr>
        <w:autoSpaceDE w:val="0"/>
        <w:autoSpaceDN w:val="0"/>
        <w:adjustRightInd w:val="0"/>
        <w:spacing w:before="120"/>
        <w:ind w:left="708"/>
        <w:jc w:val="both"/>
        <w:rPr>
          <w:rFonts w:ascii="Arial" w:hAnsi="Arial" w:cs="Arial"/>
          <w:i/>
          <w:sz w:val="24"/>
          <w:szCs w:val="24"/>
          <w:lang w:val="es-CO"/>
        </w:rPr>
      </w:pPr>
      <w:r w:rsidRPr="00CD1BC6">
        <w:rPr>
          <w:rFonts w:ascii="Arial" w:hAnsi="Arial" w:cs="Arial"/>
          <w:bCs/>
          <w:i/>
          <w:sz w:val="24"/>
          <w:szCs w:val="24"/>
          <w:lang w:val="es-CO"/>
        </w:rPr>
        <w:t>“Artículo 1</w:t>
      </w:r>
      <w:r w:rsidRPr="00CD1BC6">
        <w:rPr>
          <w:rFonts w:ascii="Arial" w:hAnsi="Arial" w:cs="Arial"/>
          <w:i/>
          <w:sz w:val="24"/>
          <w:szCs w:val="24"/>
          <w:lang w:val="es-CO"/>
        </w:rPr>
        <w:t xml:space="preserve">. </w:t>
      </w:r>
      <w:r w:rsidRPr="00CD1BC6">
        <w:rPr>
          <w:rFonts w:ascii="Arial" w:hAnsi="Arial" w:cs="Arial"/>
          <w:bCs/>
          <w:i/>
          <w:sz w:val="24"/>
          <w:szCs w:val="24"/>
          <w:lang w:val="es-CO"/>
        </w:rPr>
        <w:t xml:space="preserve">Visión del Plan de Ordenamiento Territorial. </w:t>
      </w:r>
      <w:r w:rsidRPr="00CD1BC6">
        <w:rPr>
          <w:rFonts w:ascii="Arial" w:hAnsi="Arial" w:cs="Arial"/>
          <w:i/>
          <w:sz w:val="24"/>
          <w:szCs w:val="24"/>
          <w:lang w:val="es-CO"/>
        </w:rPr>
        <w:t xml:space="preserve">El Plan de Ordenamiento Territorial de Santiago de Cali, tiene como Visión conocer, </w:t>
      </w:r>
      <w:r w:rsidRPr="00CD1BC6">
        <w:rPr>
          <w:rFonts w:ascii="Arial" w:hAnsi="Arial" w:cs="Arial"/>
          <w:i/>
          <w:sz w:val="24"/>
          <w:szCs w:val="24"/>
          <w:lang w:val="es-CO"/>
        </w:rPr>
        <w:lastRenderedPageBreak/>
        <w:t xml:space="preserve">visibilizar las potencialidades de todo tipo que existan en el territorio para desarrollarlas y aprovecharlas sin desmeritar sus calidades ambientales teniendo como principio rector el interés general y búsqueda de calidad de vida de sus habitantes. </w:t>
      </w:r>
    </w:p>
    <w:p w14:paraId="066E81AD" w14:textId="77777777" w:rsidR="00D63898" w:rsidRPr="00CD1BC6" w:rsidRDefault="00D63898" w:rsidP="00D63898">
      <w:pPr>
        <w:autoSpaceDE w:val="0"/>
        <w:autoSpaceDN w:val="0"/>
        <w:adjustRightInd w:val="0"/>
        <w:spacing w:before="120"/>
        <w:ind w:left="708"/>
        <w:jc w:val="both"/>
        <w:rPr>
          <w:rFonts w:ascii="Arial" w:hAnsi="Arial" w:cs="Arial"/>
          <w:i/>
          <w:sz w:val="24"/>
          <w:szCs w:val="24"/>
          <w:lang w:val="es-CO"/>
        </w:rPr>
      </w:pPr>
      <w:r w:rsidRPr="00CD1BC6">
        <w:rPr>
          <w:rFonts w:ascii="Arial" w:hAnsi="Arial" w:cs="Arial"/>
          <w:i/>
          <w:sz w:val="24"/>
          <w:szCs w:val="24"/>
          <w:lang w:val="es-CO"/>
        </w:rPr>
        <w:t xml:space="preserve">Logrando de Santiago de Cali un territorio líder, innovador, incluyente, que le apuesta a la población como centro de sus decisiones, priorizando el talento, la disciplina, la dedicación, el desarrollo de sus aspectos propios de biodiversidad multicultural y pluriétnicas de su población. </w:t>
      </w:r>
    </w:p>
    <w:p w14:paraId="58716CEA" w14:textId="77777777" w:rsidR="00D63898" w:rsidRPr="00CD1BC6" w:rsidRDefault="00D63898" w:rsidP="00D63898">
      <w:pPr>
        <w:autoSpaceDE w:val="0"/>
        <w:autoSpaceDN w:val="0"/>
        <w:adjustRightInd w:val="0"/>
        <w:spacing w:before="120"/>
        <w:ind w:left="708"/>
        <w:jc w:val="both"/>
        <w:rPr>
          <w:rFonts w:ascii="Arial" w:hAnsi="Arial" w:cs="Arial"/>
          <w:i/>
          <w:sz w:val="24"/>
          <w:szCs w:val="24"/>
          <w:lang w:val="es-CO"/>
        </w:rPr>
      </w:pPr>
      <w:r w:rsidRPr="00CD1BC6">
        <w:rPr>
          <w:rFonts w:ascii="Arial" w:hAnsi="Arial" w:cs="Arial"/>
          <w:i/>
          <w:sz w:val="24"/>
          <w:szCs w:val="24"/>
          <w:lang w:val="es-CO"/>
        </w:rPr>
        <w:t xml:space="preserve">Promoviendo un desarrollo urbano compacto que dinamice diversas zonas de la ciudad, facilitando el crecimiento e incluyendo su ruralidad bajo criterios de sustentabilidad y sostenibilidad ambiental, humana, económica y equidad social, protegiendo los recursos naturales, el medio ambiente y los demás recursos físicos, económicos y financieros públicos y privados que intervienen en la dinámica del territorio, dándole un mayor impulso al espacio público, el sistema de movilidad, donde se respete el peatón y tenga prioridad el transporte público ante el particular. </w:t>
      </w:r>
    </w:p>
    <w:p w14:paraId="126C2726" w14:textId="77777777" w:rsidR="00D63898" w:rsidRPr="00CD1BC6" w:rsidRDefault="00D63898" w:rsidP="00D63898">
      <w:pPr>
        <w:autoSpaceDE w:val="0"/>
        <w:autoSpaceDN w:val="0"/>
        <w:adjustRightInd w:val="0"/>
        <w:spacing w:before="120"/>
        <w:ind w:left="708"/>
        <w:jc w:val="both"/>
        <w:rPr>
          <w:rFonts w:ascii="Arial" w:hAnsi="Arial" w:cs="Arial"/>
          <w:i/>
          <w:sz w:val="24"/>
          <w:szCs w:val="24"/>
          <w:lang w:val="es-CO"/>
        </w:rPr>
      </w:pPr>
      <w:r w:rsidRPr="00CD1BC6">
        <w:rPr>
          <w:rFonts w:ascii="Arial" w:hAnsi="Arial" w:cs="Arial"/>
          <w:i/>
          <w:sz w:val="24"/>
          <w:szCs w:val="24"/>
          <w:lang w:val="es-CO"/>
        </w:rPr>
        <w:t>Consolidar la relación de Santiago de Cali con sus municipios vecinos, convirtiéndose en la ciudad líder de la región de la cuenca del Pacífico con centro de actividades de alcance subnacional, nacional e internacional especialmente en relación con la costa pacífica y el eje cafetero, con un propósito que permitirá aprovechar sus ventajas económicas comparativas identificando y favoreciendo acciones sobre el territorio que impulsen su competitividad”.</w:t>
      </w:r>
    </w:p>
    <w:p w14:paraId="5A26A3FC" w14:textId="77777777" w:rsidR="00D63898" w:rsidRPr="00CD1BC6" w:rsidRDefault="00D63898" w:rsidP="00D63898">
      <w:pPr>
        <w:autoSpaceDE w:val="0"/>
        <w:autoSpaceDN w:val="0"/>
        <w:adjustRightInd w:val="0"/>
        <w:spacing w:before="120"/>
        <w:ind w:left="708"/>
        <w:jc w:val="both"/>
        <w:rPr>
          <w:rFonts w:ascii="Arial" w:hAnsi="Arial" w:cs="Arial"/>
          <w:i/>
          <w:color w:val="000000"/>
          <w:sz w:val="24"/>
          <w:szCs w:val="24"/>
          <w:lang w:val="es-CO"/>
        </w:rPr>
      </w:pPr>
      <w:r w:rsidRPr="00CD1BC6">
        <w:rPr>
          <w:rFonts w:ascii="Arial" w:hAnsi="Arial" w:cs="Arial"/>
          <w:i/>
          <w:color w:val="000000"/>
          <w:sz w:val="24"/>
          <w:szCs w:val="24"/>
          <w:lang w:val="es-CO"/>
        </w:rPr>
        <w:t>(Tomado de Acuerdo Municipal 0373 de 2014, página 2 de 435)</w:t>
      </w:r>
    </w:p>
    <w:p w14:paraId="176DE9D1" w14:textId="77777777" w:rsidR="00C47432" w:rsidRPr="00CD1BC6" w:rsidRDefault="006407BA" w:rsidP="00D63898">
      <w:pPr>
        <w:spacing w:before="120"/>
        <w:ind w:left="284"/>
        <w:jc w:val="both"/>
        <w:rPr>
          <w:rFonts w:ascii="Arial" w:hAnsi="Arial" w:cs="Arial"/>
          <w:sz w:val="24"/>
          <w:szCs w:val="24"/>
        </w:rPr>
      </w:pPr>
      <w:r w:rsidRPr="00CD1BC6">
        <w:rPr>
          <w:rFonts w:ascii="Arial" w:hAnsi="Arial" w:cs="Arial"/>
          <w:sz w:val="24"/>
          <w:szCs w:val="24"/>
          <w:lang w:val="es-CO"/>
        </w:rPr>
        <w:t xml:space="preserve">El </w:t>
      </w:r>
      <w:r w:rsidR="00C47432" w:rsidRPr="00CD1BC6">
        <w:rPr>
          <w:rFonts w:ascii="Arial" w:hAnsi="Arial" w:cs="Arial"/>
          <w:sz w:val="24"/>
          <w:szCs w:val="24"/>
        </w:rPr>
        <w:t>Acuerdo 0373 de 2014 en su ‘Capítulo II: Sistema de Movilidad’ establece la defi</w:t>
      </w:r>
      <w:r w:rsidR="007075DC" w:rsidRPr="00CD1BC6">
        <w:rPr>
          <w:rFonts w:ascii="Arial" w:hAnsi="Arial" w:cs="Arial"/>
          <w:sz w:val="24"/>
          <w:szCs w:val="24"/>
        </w:rPr>
        <w:t>nición del sistema de movilidad (artículo 200), los componentes del sistema de movilidad (artículo 201), los elementos de los diferentes subsistemas de movilidad (artículos 202 a 2010), entre otros aspectos fundamentales de la movilidad.</w:t>
      </w:r>
    </w:p>
    <w:p w14:paraId="6EAFC6A6" w14:textId="77777777" w:rsidR="006407BA" w:rsidRPr="00CD1BC6" w:rsidRDefault="006407BA" w:rsidP="006407BA">
      <w:pPr>
        <w:spacing w:line="256" w:lineRule="auto"/>
        <w:ind w:left="284"/>
        <w:jc w:val="both"/>
        <w:rPr>
          <w:rFonts w:ascii="Arial" w:eastAsia="Calibri" w:hAnsi="Arial" w:cs="Arial"/>
          <w:sz w:val="24"/>
          <w:szCs w:val="24"/>
          <w:shd w:val="clear" w:color="auto" w:fill="FFFFFF"/>
          <w:lang w:val="es-ES_tradnl"/>
        </w:rPr>
      </w:pPr>
      <w:r w:rsidRPr="00CD1BC6">
        <w:rPr>
          <w:rFonts w:ascii="Arial" w:eastAsia="Calibri" w:hAnsi="Arial" w:cs="Arial"/>
          <w:sz w:val="24"/>
          <w:szCs w:val="24"/>
          <w:shd w:val="clear" w:color="auto" w:fill="FFFFFF"/>
        </w:rPr>
        <w:t xml:space="preserve">Por otra parte, el Parágrafo 1 del Artículo 200 del Acuerdo 0373 de 2014 establece que </w:t>
      </w:r>
      <w:r w:rsidRPr="00CD1BC6">
        <w:rPr>
          <w:rFonts w:ascii="Arial" w:eastAsia="Calibri" w:hAnsi="Arial" w:cs="Arial"/>
          <w:i/>
          <w:sz w:val="24"/>
          <w:szCs w:val="24"/>
          <w:shd w:val="clear" w:color="auto" w:fill="FFFFFF"/>
        </w:rPr>
        <w:t>“e</w:t>
      </w:r>
      <w:r w:rsidRPr="00CD1BC6">
        <w:rPr>
          <w:rFonts w:ascii="Arial" w:eastAsia="Calibri" w:hAnsi="Arial" w:cs="Arial"/>
          <w:i/>
          <w:sz w:val="24"/>
          <w:szCs w:val="24"/>
          <w:shd w:val="clear" w:color="auto" w:fill="FFFFFF"/>
          <w:lang w:val="es-ES_tradnl"/>
        </w:rPr>
        <w:t xml:space="preserve">n un término no mayor a dos (2) años a partir de la entrada en vigencia del presente Acto, el Departamento Administrativo de Planeación Municipal formulará los planes y complementará los estudios necesarios para llevar a cabo los programas y proyectos del Sistema de Movilidad correspondiente a los resultados de los productos y componentes de las fases </w:t>
      </w:r>
      <w:r w:rsidRPr="00CD1BC6">
        <w:rPr>
          <w:rFonts w:ascii="Arial" w:eastAsia="Calibri" w:hAnsi="Arial" w:cs="Arial"/>
          <w:i/>
          <w:sz w:val="24"/>
          <w:szCs w:val="24"/>
          <w:shd w:val="clear" w:color="auto" w:fill="FFFFFF"/>
          <w:lang w:val="es-ES_tradnl"/>
        </w:rPr>
        <w:lastRenderedPageBreak/>
        <w:t>de implementación del Plan Integral de Movilidad Urbana - PIMU. Los estudios complementarios están descritos en el Decreto 615 de 2008”</w:t>
      </w:r>
      <w:r w:rsidRPr="00CD1BC6">
        <w:rPr>
          <w:rFonts w:ascii="Arial" w:eastAsia="Calibri" w:hAnsi="Arial" w:cs="Arial"/>
          <w:sz w:val="24"/>
          <w:szCs w:val="24"/>
          <w:shd w:val="clear" w:color="auto" w:fill="FFFFFF"/>
          <w:lang w:val="es-ES_tradnl"/>
        </w:rPr>
        <w:t>.</w:t>
      </w:r>
    </w:p>
    <w:p w14:paraId="6864B255" w14:textId="77777777" w:rsidR="00C47432" w:rsidRDefault="006407BA" w:rsidP="00CD1BC6">
      <w:pPr>
        <w:spacing w:after="0" w:line="256" w:lineRule="auto"/>
        <w:ind w:left="284"/>
        <w:jc w:val="both"/>
        <w:rPr>
          <w:rFonts w:ascii="Arial" w:eastAsia="Calibri" w:hAnsi="Arial" w:cs="Arial"/>
          <w:sz w:val="24"/>
          <w:szCs w:val="24"/>
          <w:shd w:val="clear" w:color="auto" w:fill="FFFFFF"/>
          <w:lang w:val="es-CO"/>
        </w:rPr>
      </w:pPr>
      <w:r w:rsidRPr="00CD1BC6">
        <w:rPr>
          <w:rFonts w:ascii="Arial" w:eastAsia="Calibri" w:hAnsi="Arial" w:cs="Arial"/>
          <w:sz w:val="24"/>
          <w:szCs w:val="24"/>
          <w:shd w:val="clear" w:color="auto" w:fill="FFFFFF"/>
        </w:rPr>
        <w:t xml:space="preserve">Por último, el </w:t>
      </w:r>
      <w:r w:rsidRPr="00CD1BC6">
        <w:rPr>
          <w:rFonts w:ascii="Arial" w:eastAsia="Calibri" w:hAnsi="Arial" w:cs="Arial"/>
          <w:sz w:val="24"/>
          <w:szCs w:val="24"/>
          <w:shd w:val="clear" w:color="auto" w:fill="FFFFFF"/>
          <w:lang w:val="es-CO"/>
        </w:rPr>
        <w:t xml:space="preserve">Acuerdo 0373 de 2014 en su Artículo 513 establece: </w:t>
      </w:r>
      <w:r w:rsidRPr="00CD1BC6">
        <w:rPr>
          <w:rFonts w:ascii="Arial" w:eastAsia="Calibri" w:hAnsi="Arial" w:cs="Arial"/>
          <w:i/>
          <w:sz w:val="24"/>
          <w:szCs w:val="24"/>
          <w:shd w:val="clear" w:color="auto" w:fill="FFFFFF"/>
          <w:lang w:val="es-CO"/>
        </w:rPr>
        <w:t xml:space="preserve">“(…) Los Planes Maestros son los siguientes: a. Plan Maestro de Servicios Públicos Domiciliarios y TIC. b. </w:t>
      </w:r>
      <w:r w:rsidRPr="00CD1BC6">
        <w:rPr>
          <w:rFonts w:ascii="Arial" w:eastAsia="Calibri" w:hAnsi="Arial" w:cs="Arial"/>
          <w:i/>
          <w:sz w:val="24"/>
          <w:szCs w:val="24"/>
          <w:u w:val="single"/>
          <w:shd w:val="clear" w:color="auto" w:fill="FFFFFF"/>
          <w:lang w:val="es-CO"/>
        </w:rPr>
        <w:t>Plan Integral de Movilidad Urbana (PIMU)</w:t>
      </w:r>
      <w:r w:rsidRPr="00CD1BC6">
        <w:rPr>
          <w:rFonts w:ascii="Arial" w:eastAsia="Calibri" w:hAnsi="Arial" w:cs="Arial"/>
          <w:i/>
          <w:sz w:val="24"/>
          <w:szCs w:val="24"/>
          <w:shd w:val="clear" w:color="auto" w:fill="FFFFFF"/>
          <w:lang w:val="es-CO"/>
        </w:rPr>
        <w:t xml:space="preserve">. c. Plan Maestro de Estacionamientos. d. Plan Maestro de Espacio Público (PMEP). e. Plan Maestro de Equipamientos (PME). f. Plan Maestro de Ciclo-rutas (PLAMACIR). g. Plan Maestro de Vivienda. h. Plan Maestro de Seguridad Alimentaria. (…)” </w:t>
      </w:r>
      <w:r w:rsidRPr="00CD1BC6">
        <w:rPr>
          <w:rFonts w:ascii="Arial" w:eastAsia="Calibri" w:hAnsi="Arial" w:cs="Arial"/>
          <w:sz w:val="24"/>
          <w:szCs w:val="24"/>
          <w:shd w:val="clear" w:color="auto" w:fill="FFFFFF"/>
          <w:lang w:val="es-CO"/>
        </w:rPr>
        <w:t xml:space="preserve">. Así, el citado Artículo 513 en su Parágrafo 1 establece: </w:t>
      </w:r>
      <w:r w:rsidRPr="00CD1BC6">
        <w:rPr>
          <w:rFonts w:ascii="Arial" w:eastAsia="Calibri" w:hAnsi="Arial" w:cs="Arial"/>
          <w:i/>
          <w:sz w:val="24"/>
          <w:szCs w:val="24"/>
          <w:shd w:val="clear" w:color="auto" w:fill="FFFFFF"/>
          <w:lang w:val="es-CO"/>
        </w:rPr>
        <w:t xml:space="preserve">“Parágrafo 1. </w:t>
      </w:r>
      <w:r w:rsidRPr="00CD1BC6">
        <w:rPr>
          <w:rFonts w:ascii="Arial" w:eastAsia="Calibri" w:hAnsi="Arial" w:cs="Arial"/>
          <w:i/>
          <w:sz w:val="24"/>
          <w:szCs w:val="24"/>
          <w:u w:val="single"/>
          <w:shd w:val="clear" w:color="auto" w:fill="FFFFFF"/>
          <w:lang w:val="es-CO"/>
        </w:rPr>
        <w:t>Los Planes Maestros anteriormente listados deberán ser formulados por la Administración Municipal y adoptados por Acuerdo Municipal</w:t>
      </w:r>
      <w:r w:rsidRPr="00CD1BC6">
        <w:rPr>
          <w:rFonts w:ascii="Arial" w:eastAsia="Calibri" w:hAnsi="Arial" w:cs="Arial"/>
          <w:i/>
          <w:sz w:val="24"/>
          <w:szCs w:val="24"/>
          <w:shd w:val="clear" w:color="auto" w:fill="FFFFFF"/>
          <w:lang w:val="es-CO"/>
        </w:rPr>
        <w:t xml:space="preserve"> en un término no mayor a tres (3) años después de la adopción del presente Acto. La administración Municipal podrá formular y adoptar otros planes maestros mediante Acuerdo Municipal, de acuerdo con las dinámicas urbanas del municipio y los requerimientos en materia de planeamiento que éstas conlleven”.</w:t>
      </w:r>
    </w:p>
    <w:p w14:paraId="7A1A5399" w14:textId="77777777" w:rsidR="00CD1BC6" w:rsidRPr="00CD1BC6" w:rsidRDefault="00CD1BC6" w:rsidP="00CD1BC6">
      <w:pPr>
        <w:spacing w:after="0" w:line="256" w:lineRule="auto"/>
        <w:ind w:left="284"/>
        <w:jc w:val="both"/>
        <w:rPr>
          <w:rFonts w:ascii="Arial" w:eastAsia="Calibri" w:hAnsi="Arial" w:cs="Arial"/>
          <w:sz w:val="24"/>
          <w:szCs w:val="24"/>
          <w:shd w:val="clear" w:color="auto" w:fill="FFFFFF"/>
          <w:lang w:val="es-CO"/>
        </w:rPr>
      </w:pPr>
    </w:p>
    <w:p w14:paraId="5F0603ED" w14:textId="77777777" w:rsidR="00D63898" w:rsidRPr="00CD1BC6" w:rsidRDefault="00D63898" w:rsidP="00D63898">
      <w:pPr>
        <w:spacing w:before="120"/>
        <w:ind w:left="284"/>
        <w:jc w:val="both"/>
        <w:rPr>
          <w:rFonts w:ascii="Arial" w:hAnsi="Arial" w:cs="Arial"/>
          <w:color w:val="000000" w:themeColor="text1"/>
          <w:sz w:val="24"/>
          <w:szCs w:val="24"/>
        </w:rPr>
      </w:pPr>
      <w:r w:rsidRPr="00CD1BC6">
        <w:rPr>
          <w:rFonts w:ascii="Arial" w:hAnsi="Arial" w:cs="Arial"/>
          <w:color w:val="000000" w:themeColor="text1"/>
          <w:sz w:val="24"/>
          <w:szCs w:val="24"/>
        </w:rPr>
        <w:t xml:space="preserve">Adicionalmente, en lo relativo al POT Cali 2014, el documento ‘Memoria Justificativa – Revisión del Plan de Ordenamiento Territorial de Cali’ </w:t>
      </w:r>
      <w:sdt>
        <w:sdtPr>
          <w:rPr>
            <w:rFonts w:ascii="Arial" w:hAnsi="Arial" w:cs="Arial"/>
            <w:color w:val="000000" w:themeColor="text1"/>
            <w:sz w:val="24"/>
            <w:szCs w:val="24"/>
          </w:rPr>
          <w:id w:val="258566689"/>
          <w:citation/>
        </w:sdtPr>
        <w:sdtEndPr/>
        <w:sdtContent>
          <w:r w:rsidRPr="00CD1BC6">
            <w:rPr>
              <w:rFonts w:ascii="Arial" w:hAnsi="Arial" w:cs="Arial"/>
              <w:color w:val="000000" w:themeColor="text1"/>
              <w:sz w:val="24"/>
              <w:szCs w:val="24"/>
            </w:rPr>
            <w:fldChar w:fldCharType="begin"/>
          </w:r>
          <w:r w:rsidRPr="00CD1BC6">
            <w:rPr>
              <w:rFonts w:ascii="Arial" w:hAnsi="Arial" w:cs="Arial"/>
              <w:color w:val="000000" w:themeColor="text1"/>
              <w:sz w:val="24"/>
              <w:szCs w:val="24"/>
              <w:lang w:val="es-CO"/>
            </w:rPr>
            <w:instrText xml:space="preserve">CITATION DAP14 \l 9226 </w:instrText>
          </w:r>
          <w:r w:rsidRPr="00CD1BC6">
            <w:rPr>
              <w:rFonts w:ascii="Arial" w:hAnsi="Arial" w:cs="Arial"/>
              <w:color w:val="000000" w:themeColor="text1"/>
              <w:sz w:val="24"/>
              <w:szCs w:val="24"/>
            </w:rPr>
            <w:fldChar w:fldCharType="separate"/>
          </w:r>
          <w:r w:rsidRPr="00CD1BC6">
            <w:rPr>
              <w:rFonts w:ascii="Arial" w:hAnsi="Arial" w:cs="Arial"/>
              <w:noProof/>
              <w:color w:val="000000" w:themeColor="text1"/>
              <w:sz w:val="24"/>
              <w:szCs w:val="24"/>
              <w:lang w:val="es-CO"/>
            </w:rPr>
            <w:t>(DAPM - Alcaldía de Santiago de Cali, 2014)</w:t>
          </w:r>
          <w:r w:rsidRPr="00CD1BC6">
            <w:rPr>
              <w:rFonts w:ascii="Arial" w:hAnsi="Arial" w:cs="Arial"/>
              <w:color w:val="000000" w:themeColor="text1"/>
              <w:sz w:val="24"/>
              <w:szCs w:val="24"/>
            </w:rPr>
            <w:fldChar w:fldCharType="end"/>
          </w:r>
        </w:sdtContent>
      </w:sdt>
      <w:r w:rsidRPr="00CD1BC6">
        <w:rPr>
          <w:rFonts w:ascii="Arial" w:hAnsi="Arial" w:cs="Arial"/>
          <w:color w:val="000000" w:themeColor="text1"/>
          <w:sz w:val="24"/>
          <w:szCs w:val="24"/>
        </w:rPr>
        <w:t>, establece en el ‘Capítulo 4: Programas Prioritarios y Proyectos Estratégicos’ (páginas 41, 42) una serie de objetivos y acciones en el campo de la movilidad que, por su carácter estructural como lineamiento base para la formula</w:t>
      </w:r>
      <w:r w:rsidR="009E544D" w:rsidRPr="00CD1BC6">
        <w:rPr>
          <w:rFonts w:ascii="Arial" w:hAnsi="Arial" w:cs="Arial"/>
          <w:color w:val="000000" w:themeColor="text1"/>
          <w:sz w:val="24"/>
          <w:szCs w:val="24"/>
        </w:rPr>
        <w:t xml:space="preserve">ción del PIMU </w:t>
      </w:r>
      <w:r w:rsidRPr="00CD1BC6">
        <w:rPr>
          <w:rFonts w:ascii="Arial" w:hAnsi="Arial" w:cs="Arial"/>
          <w:color w:val="000000" w:themeColor="text1"/>
          <w:sz w:val="24"/>
          <w:szCs w:val="24"/>
        </w:rPr>
        <w:t>Visión 2028, se citan textualmente a continuación:</w:t>
      </w:r>
    </w:p>
    <w:p w14:paraId="04D171F2" w14:textId="77777777" w:rsidR="00D63898" w:rsidRPr="00CD1BC6" w:rsidRDefault="00D63898" w:rsidP="00D63898">
      <w:pPr>
        <w:autoSpaceDE w:val="0"/>
        <w:autoSpaceDN w:val="0"/>
        <w:adjustRightInd w:val="0"/>
        <w:spacing w:before="120"/>
        <w:ind w:left="708"/>
        <w:jc w:val="both"/>
        <w:rPr>
          <w:rFonts w:ascii="Arial" w:hAnsi="Arial" w:cs="Arial"/>
          <w:i/>
          <w:color w:val="000000"/>
          <w:sz w:val="24"/>
          <w:szCs w:val="24"/>
          <w:lang w:val="es-CO"/>
        </w:rPr>
      </w:pPr>
      <w:r w:rsidRPr="00CD1BC6">
        <w:rPr>
          <w:rFonts w:ascii="Arial" w:hAnsi="Arial" w:cs="Arial"/>
          <w:i/>
          <w:iCs/>
          <w:color w:val="000000"/>
          <w:sz w:val="24"/>
          <w:szCs w:val="24"/>
          <w:lang w:val="es-CO"/>
        </w:rPr>
        <w:t>“Movilidad</w:t>
      </w:r>
      <w:r w:rsidRPr="00CD1BC6">
        <w:rPr>
          <w:rFonts w:ascii="Arial" w:hAnsi="Arial" w:cs="Arial"/>
          <w:i/>
          <w:color w:val="000000"/>
          <w:sz w:val="24"/>
          <w:szCs w:val="24"/>
          <w:lang w:val="es-CO"/>
        </w:rPr>
        <w:t>. Para articular el Sistema de movilidad a las exigencias del modelo de ordenamiento territorial, se parte de considerar la movilidad como un soporte de la prosperidad, un elemento que contribuye a la disminución de desigualdades sociales, genera espacios amenos y seguros, limita impactos en salud y promueve la actividad física. Para ellos se proponen una serie de acciones que responden a los siguientes objetivos:</w:t>
      </w:r>
    </w:p>
    <w:p w14:paraId="720CF208"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Lograr una mejor integración con la red de municipios </w:t>
      </w:r>
    </w:p>
    <w:p w14:paraId="75AE01AF"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Incentivar un desarrollo urbano orientado por el transporte público </w:t>
      </w:r>
    </w:p>
    <w:p w14:paraId="2F837C41"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Contribuir a la conectividad de los planes previstos en el POT relacionados con nuevos centros de actividad, redensificación y renovación urbana </w:t>
      </w:r>
    </w:p>
    <w:p w14:paraId="62428FD2"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Aprovechar la localización y el carácter de nodo multimodal global de la región </w:t>
      </w:r>
    </w:p>
    <w:p w14:paraId="2E944CB2"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lastRenderedPageBreak/>
        <w:t xml:space="preserve">Garantizar una movilidad eficiente que contemple el fuerte crecimiento de la tenencia de vehículos privados </w:t>
      </w:r>
    </w:p>
    <w:p w14:paraId="0A4F279A"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Contribuir a mejorar las condiciones de equidad, generando mejores condiciones de acceso a las oportunidades que brinda la ciudad</w:t>
      </w:r>
    </w:p>
    <w:p w14:paraId="19AEF7BE"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Promover una movilidad más sostenible y segura </w:t>
      </w:r>
    </w:p>
    <w:p w14:paraId="686301B9"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Mejorar la accesibilidad rural y contribuir a potenciar las zonas turísticas </w:t>
      </w:r>
    </w:p>
    <w:p w14:paraId="3945FDE9" w14:textId="77777777" w:rsidR="00D63898" w:rsidRPr="00CD1BC6" w:rsidRDefault="00D63898" w:rsidP="00D63898">
      <w:pPr>
        <w:autoSpaceDE w:val="0"/>
        <w:autoSpaceDN w:val="0"/>
        <w:adjustRightInd w:val="0"/>
        <w:spacing w:before="120" w:after="160"/>
        <w:ind w:left="708"/>
        <w:jc w:val="both"/>
        <w:rPr>
          <w:rFonts w:ascii="Arial" w:hAnsi="Arial" w:cs="Arial"/>
          <w:i/>
          <w:color w:val="000000"/>
          <w:sz w:val="24"/>
          <w:szCs w:val="24"/>
          <w:lang w:val="es-CO"/>
        </w:rPr>
      </w:pPr>
      <w:r w:rsidRPr="00CD1BC6">
        <w:rPr>
          <w:rFonts w:ascii="Arial" w:hAnsi="Arial" w:cs="Arial"/>
          <w:i/>
          <w:color w:val="000000"/>
          <w:sz w:val="24"/>
          <w:szCs w:val="24"/>
          <w:lang w:val="es-CO"/>
        </w:rPr>
        <w:t xml:space="preserve">Con base en estos objetivos se trazaron los siguientes aspectos necesarios para enfrentar los desafíos actuales y futuros de la movilidad, así como para responder a las estrategias ambientales, espaciales y económicas propuestas. </w:t>
      </w:r>
    </w:p>
    <w:p w14:paraId="4D2A961B"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Consolidación del sistema de transporte público y desarrollo de su carácter regional, que implica la expansión sistema del MIO en los corredores troncales y con la implementación de corredores con prioridades, especialmente en las pretroncales. Integración del sistema MIO con los sistemas de transporte de los municipios vecinos, para garantizar un mejor servicio a la subregión. Desarrollo del Corredor Verde, como proyecto urbano integral que conforma un corredor longitudinal comunica a Cali con Yumbo y Jamundí y puede ser una alternativa adecuada para los viajes que conectan el norte y sur de la ciudad. Fortalecimiento de la alimentación que da acceso a las zonas de menores ingresos y más vulnerables de la ciudad. </w:t>
      </w:r>
    </w:p>
    <w:p w14:paraId="75CD6811"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Mejoramiento de los modos no motorizados a través de conformación de una red de ciclo-rutas que permita la conexión con el transporte público así como satisfacer viajes de mediana longitud. Al mismo tiempo se requiere reforzar la calidad de las redes peatonales, su continuidad y seguridad, complementada con medidas encaminadas a disminuir la velocidad del automóvil. </w:t>
      </w:r>
    </w:p>
    <w:p w14:paraId="641E4158"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Manejo eficiente de la carga, a través de consolidar corredores que faciliten actividades logísticas, en especial las entradas a la ciudad y aquellos que constituyen el anillo perimetral. Promover diseños de espacio público y regulaciones que incluyan zonas adecuadas para el cargue y descargue de mercancías. </w:t>
      </w:r>
    </w:p>
    <w:p w14:paraId="77BDBFD5"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Uso eficiente del automóvil y la moto, a través de reforzar diversas medidas de gestión de la demanda, entre otras, la formulación del plan maestro de estacionamiento que promoverá esquemas que desestimulen viajes innecesarios y establecerán las zonas de cobro en vía, la creación de las zonas de gestión de la demanda (tráfico calmado con prioridad a los modos sostenibles y opción de desarrollo de cobros </w:t>
      </w:r>
      <w:r w:rsidRPr="00CD1BC6">
        <w:rPr>
          <w:rFonts w:ascii="Arial" w:eastAsiaTheme="minorHAnsi" w:hAnsi="Arial" w:cs="Arial"/>
          <w:i/>
          <w:color w:val="000000"/>
          <w:lang w:eastAsia="en-US"/>
        </w:rPr>
        <w:lastRenderedPageBreak/>
        <w:t xml:space="preserve">por congestión) y la creación de un fondo que será alimentado por el pago de derechos a construir más de un sitio de estacionamiento por vivienda. Mejoramiento de la conectividad de la red vial. </w:t>
      </w:r>
    </w:p>
    <w:p w14:paraId="457539AD" w14:textId="77777777" w:rsidR="00D63898" w:rsidRPr="00CD1BC6" w:rsidRDefault="00D63898" w:rsidP="00D63898">
      <w:pPr>
        <w:pStyle w:val="Prrafodelista"/>
        <w:numPr>
          <w:ilvl w:val="0"/>
          <w:numId w:val="5"/>
        </w:numPr>
        <w:autoSpaceDE w:val="0"/>
        <w:autoSpaceDN w:val="0"/>
        <w:adjustRightInd w:val="0"/>
        <w:spacing w:before="120" w:after="160" w:line="276" w:lineRule="auto"/>
        <w:jc w:val="both"/>
        <w:rPr>
          <w:rFonts w:ascii="Arial" w:eastAsiaTheme="minorHAnsi" w:hAnsi="Arial" w:cs="Arial"/>
          <w:i/>
          <w:color w:val="000000"/>
          <w:lang w:eastAsia="en-US"/>
        </w:rPr>
      </w:pPr>
      <w:r w:rsidRPr="00CD1BC6">
        <w:rPr>
          <w:rFonts w:ascii="Arial" w:eastAsiaTheme="minorHAnsi" w:hAnsi="Arial" w:cs="Arial"/>
          <w:i/>
          <w:color w:val="000000"/>
          <w:lang w:eastAsia="en-US"/>
        </w:rPr>
        <w:t xml:space="preserve">Desarrollo integrado transporte-usos del suelo, generando oportunidades de redensificación en torno a las estaciones y a lo largo de las troncales. En el desarrollo del corredor verde también se considera esta estrategia como fundamental”. </w:t>
      </w:r>
    </w:p>
    <w:p w14:paraId="3D327FE2" w14:textId="77777777" w:rsidR="00D63898" w:rsidRPr="00CD1BC6" w:rsidRDefault="00D63898" w:rsidP="006407BA">
      <w:pPr>
        <w:autoSpaceDE w:val="0"/>
        <w:autoSpaceDN w:val="0"/>
        <w:adjustRightInd w:val="0"/>
        <w:spacing w:before="120"/>
        <w:ind w:left="708"/>
        <w:jc w:val="both"/>
        <w:rPr>
          <w:rFonts w:ascii="Arial" w:hAnsi="Arial" w:cs="Arial"/>
          <w:i/>
          <w:color w:val="000000"/>
          <w:sz w:val="24"/>
          <w:szCs w:val="24"/>
          <w:lang w:val="es-CO"/>
        </w:rPr>
      </w:pPr>
      <w:r w:rsidRPr="00CD1BC6">
        <w:rPr>
          <w:rFonts w:ascii="Arial" w:hAnsi="Arial" w:cs="Arial"/>
          <w:i/>
          <w:color w:val="000000"/>
          <w:sz w:val="24"/>
          <w:szCs w:val="24"/>
          <w:lang w:val="es-CO"/>
        </w:rPr>
        <w:t>(Tomado de POT Cali, 2014, Documento Memoria</w:t>
      </w:r>
      <w:r w:rsidR="006407BA" w:rsidRPr="00CD1BC6">
        <w:rPr>
          <w:rFonts w:ascii="Arial" w:hAnsi="Arial" w:cs="Arial"/>
          <w:i/>
          <w:color w:val="000000"/>
          <w:sz w:val="24"/>
          <w:szCs w:val="24"/>
          <w:lang w:val="es-CO"/>
        </w:rPr>
        <w:t xml:space="preserve"> Justificativa, páginas 41, 42)</w:t>
      </w:r>
    </w:p>
    <w:p w14:paraId="5560D95E" w14:textId="77777777" w:rsidR="00D63898" w:rsidRPr="00CD1BC6" w:rsidRDefault="00D63898" w:rsidP="00D63898">
      <w:pPr>
        <w:spacing w:before="120"/>
        <w:ind w:left="284"/>
        <w:jc w:val="both"/>
        <w:rPr>
          <w:rFonts w:ascii="Arial" w:hAnsi="Arial" w:cs="Arial"/>
          <w:color w:val="000000" w:themeColor="text1"/>
          <w:sz w:val="24"/>
          <w:szCs w:val="24"/>
        </w:rPr>
      </w:pPr>
      <w:r w:rsidRPr="00CD1BC6">
        <w:rPr>
          <w:rFonts w:ascii="Arial" w:hAnsi="Arial" w:cs="Arial"/>
          <w:color w:val="000000" w:themeColor="text1"/>
          <w:sz w:val="24"/>
          <w:szCs w:val="24"/>
        </w:rPr>
        <w:t xml:space="preserve">En lo que respecta al Plan de Desarrollo Municipal de Santiago de Cali 2016-2019, el </w:t>
      </w:r>
      <w:r w:rsidRPr="00CD1BC6">
        <w:rPr>
          <w:rFonts w:ascii="Arial" w:hAnsi="Arial" w:cs="Arial"/>
          <w:b/>
          <w:color w:val="000000" w:themeColor="text1"/>
          <w:sz w:val="24"/>
          <w:szCs w:val="24"/>
        </w:rPr>
        <w:t>Acuerdo 0396 de 2016</w:t>
      </w:r>
      <w:r w:rsidRPr="00CD1BC6">
        <w:rPr>
          <w:rFonts w:ascii="Arial" w:hAnsi="Arial" w:cs="Arial"/>
          <w:color w:val="000000" w:themeColor="text1"/>
          <w:sz w:val="24"/>
          <w:szCs w:val="24"/>
        </w:rPr>
        <w:t xml:space="preserve"> ‘Por medio el cual se adopta el Plan de Desarrollo del Municipio de Santiago de Cali 2016-2019: Cali Progresa Contigo’ en su artículo 7 (Capítulo 4 – Eje 2 Cali Amable y Sostenible) numeral 2.1 “Componente: Movilidad sostenible, saludable, segura y accesible’ plantea que su objetivo es ‘fomentar un modelo de movilidad multimodal e intermodal de pasajeros (peatón, bicicleta, transporte masivo, transporte tradicional, transporte privado, transporte especial) y carga, en concordancia con el modelo de ordenamiento territorial, que se enmarque en criterios de sostenibilidad ambiental, social y económica, promueva la seguridad vial y garantice la accesibilidad a todos los grupos poblacionales, buscando con ello contribuir a la mejora de la calidad de vida de los habitantes del municipio. Para ello, responderá a lo establecido por la Ley 1083 de 2006, en lo referente a la preponderancia que los modos de transporte no motorizado y de transporte público optimizado, deben tener sobre los modos de transporte privado en los entornos urbanos”. </w:t>
      </w:r>
      <w:sdt>
        <w:sdtPr>
          <w:rPr>
            <w:rFonts w:ascii="Arial" w:hAnsi="Arial" w:cs="Arial"/>
            <w:color w:val="000000" w:themeColor="text1"/>
            <w:sz w:val="24"/>
            <w:szCs w:val="24"/>
          </w:rPr>
          <w:id w:val="6884977"/>
          <w:citation/>
        </w:sdtPr>
        <w:sdtEndPr/>
        <w:sdtContent>
          <w:r w:rsidRPr="00CD1BC6">
            <w:rPr>
              <w:rFonts w:ascii="Arial" w:hAnsi="Arial" w:cs="Arial"/>
              <w:color w:val="000000" w:themeColor="text1"/>
              <w:sz w:val="24"/>
              <w:szCs w:val="24"/>
            </w:rPr>
            <w:fldChar w:fldCharType="begin"/>
          </w:r>
          <w:r w:rsidRPr="00CD1BC6">
            <w:rPr>
              <w:rFonts w:ascii="Arial" w:hAnsi="Arial" w:cs="Arial"/>
              <w:color w:val="000000" w:themeColor="text1"/>
              <w:sz w:val="24"/>
              <w:szCs w:val="24"/>
              <w:lang w:val="es-CO"/>
            </w:rPr>
            <w:instrText xml:space="preserve">CITATION Con12 \l 9226 </w:instrText>
          </w:r>
          <w:r w:rsidRPr="00CD1BC6">
            <w:rPr>
              <w:rFonts w:ascii="Arial" w:hAnsi="Arial" w:cs="Arial"/>
              <w:color w:val="000000" w:themeColor="text1"/>
              <w:sz w:val="24"/>
              <w:szCs w:val="24"/>
            </w:rPr>
            <w:fldChar w:fldCharType="separate"/>
          </w:r>
          <w:r w:rsidRPr="00CD1BC6">
            <w:rPr>
              <w:rFonts w:ascii="Arial" w:hAnsi="Arial" w:cs="Arial"/>
              <w:noProof/>
              <w:color w:val="000000" w:themeColor="text1"/>
              <w:sz w:val="24"/>
              <w:szCs w:val="24"/>
              <w:lang w:val="es-CO"/>
            </w:rPr>
            <w:t>(Concejo Municipal de Santiago de Cali, 2016)</w:t>
          </w:r>
          <w:r w:rsidRPr="00CD1BC6">
            <w:rPr>
              <w:rFonts w:ascii="Arial" w:hAnsi="Arial" w:cs="Arial"/>
              <w:color w:val="000000" w:themeColor="text1"/>
              <w:sz w:val="24"/>
              <w:szCs w:val="24"/>
            </w:rPr>
            <w:fldChar w:fldCharType="end"/>
          </w:r>
        </w:sdtContent>
      </w:sdt>
      <w:r w:rsidRPr="00CD1BC6">
        <w:rPr>
          <w:rFonts w:ascii="Arial" w:hAnsi="Arial" w:cs="Arial"/>
          <w:color w:val="000000" w:themeColor="text1"/>
          <w:sz w:val="24"/>
          <w:szCs w:val="24"/>
        </w:rPr>
        <w:t>.</w:t>
      </w:r>
    </w:p>
    <w:p w14:paraId="7F7FC3EF" w14:textId="77777777" w:rsidR="00D36EA5" w:rsidRPr="00CD1BC6" w:rsidRDefault="00D63898" w:rsidP="006407BA">
      <w:pPr>
        <w:spacing w:before="120"/>
        <w:ind w:left="284"/>
        <w:jc w:val="both"/>
        <w:rPr>
          <w:rFonts w:ascii="Arial" w:hAnsi="Arial" w:cs="Arial"/>
          <w:color w:val="000000" w:themeColor="text1"/>
          <w:sz w:val="24"/>
          <w:szCs w:val="24"/>
        </w:rPr>
      </w:pPr>
      <w:r w:rsidRPr="00CD1BC6">
        <w:rPr>
          <w:rFonts w:ascii="Arial" w:hAnsi="Arial" w:cs="Arial"/>
          <w:color w:val="000000" w:themeColor="text1"/>
          <w:sz w:val="24"/>
          <w:szCs w:val="24"/>
        </w:rPr>
        <w:t>El ‘Componente: Movilidad sostenible, saludable, segura y accesible’ del Plan de Desarrollo Municipal de Cali 2016-2019 contempla los siguiente programas: (2.1.1 Programa: Movilidad peatonal (2.1.2) Programa: Movilidad en bicicleta (2.1.3) Programa: Movilidad en transporte público (2.1.4) Programa: Infraestructura para la movilidad en transporte privado (2.1.5) Programa: Regulación, control y gestión para la optimización del tráfico y la seguridad vial.</w:t>
      </w:r>
      <w:r w:rsidR="00D36EA5" w:rsidRPr="00CD1BC6">
        <w:rPr>
          <w:rFonts w:ascii="Arial" w:hAnsi="Arial" w:cs="Arial"/>
          <w:b/>
          <w:sz w:val="24"/>
          <w:szCs w:val="24"/>
        </w:rPr>
        <w:br w:type="page"/>
      </w:r>
    </w:p>
    <w:p w14:paraId="638CB164" w14:textId="77777777" w:rsidR="00D36EA5" w:rsidRPr="00CD1BC6" w:rsidRDefault="00D36EA5" w:rsidP="003262E2">
      <w:pPr>
        <w:jc w:val="both"/>
        <w:rPr>
          <w:rFonts w:ascii="Arial" w:hAnsi="Arial" w:cs="Arial"/>
          <w:b/>
          <w:sz w:val="24"/>
          <w:szCs w:val="24"/>
        </w:rPr>
      </w:pPr>
    </w:p>
    <w:p w14:paraId="277E360D" w14:textId="77777777" w:rsidR="003262E2" w:rsidRPr="00CD1BC6" w:rsidRDefault="00B708CC" w:rsidP="008E1255">
      <w:pPr>
        <w:pStyle w:val="Prrafodelista"/>
        <w:numPr>
          <w:ilvl w:val="1"/>
          <w:numId w:val="2"/>
        </w:numPr>
        <w:ind w:left="360"/>
        <w:jc w:val="both"/>
        <w:rPr>
          <w:rFonts w:ascii="Arial" w:hAnsi="Arial" w:cs="Arial"/>
          <w:b/>
        </w:rPr>
      </w:pPr>
      <w:r w:rsidRPr="00CD1BC6">
        <w:rPr>
          <w:rFonts w:ascii="Arial" w:hAnsi="Arial" w:cs="Arial"/>
          <w:b/>
        </w:rPr>
        <w:t xml:space="preserve"> GENERALIDADES DE LA PROPUESTA DEL PIMU VISIÓN 2028</w:t>
      </w:r>
    </w:p>
    <w:p w14:paraId="2FEC59B4" w14:textId="77777777" w:rsidR="003262E2" w:rsidRPr="00CD1BC6" w:rsidRDefault="003262E2" w:rsidP="008E1255">
      <w:pPr>
        <w:pStyle w:val="Prrafodelista"/>
        <w:ind w:left="360"/>
        <w:jc w:val="both"/>
        <w:rPr>
          <w:rFonts w:ascii="Arial" w:hAnsi="Arial" w:cs="Arial"/>
          <w:b/>
        </w:rPr>
      </w:pPr>
    </w:p>
    <w:p w14:paraId="193A2516" w14:textId="77777777" w:rsidR="00F7476D" w:rsidRPr="00CD1BC6" w:rsidRDefault="00F7476D" w:rsidP="008E1255">
      <w:pPr>
        <w:spacing w:before="120" w:line="288" w:lineRule="auto"/>
        <w:ind w:left="348"/>
        <w:jc w:val="both"/>
        <w:rPr>
          <w:rFonts w:ascii="Arial" w:hAnsi="Arial" w:cs="Arial"/>
          <w:sz w:val="24"/>
          <w:szCs w:val="24"/>
        </w:rPr>
      </w:pPr>
      <w:r w:rsidRPr="00CD1BC6">
        <w:rPr>
          <w:rFonts w:ascii="Arial" w:hAnsi="Arial" w:cs="Arial"/>
          <w:sz w:val="24"/>
          <w:szCs w:val="24"/>
        </w:rPr>
        <w:t xml:space="preserve">En el contexto internacional, los Planes de Movilidad Urbana (PMU) reciben diversas denominaciones y definiciones, todas ellas enmarcadas en el concepto de movilidad sostenible. En el contexto latino americano, resulta relevante la definición del </w:t>
      </w:r>
      <w:proofErr w:type="spellStart"/>
      <w:r w:rsidRPr="00CD1BC6">
        <w:rPr>
          <w:rFonts w:ascii="Arial" w:hAnsi="Arial" w:cs="Arial"/>
          <w:sz w:val="24"/>
          <w:szCs w:val="24"/>
        </w:rPr>
        <w:t>Institute</w:t>
      </w:r>
      <w:proofErr w:type="spellEnd"/>
      <w:r w:rsidRPr="00CD1BC6">
        <w:rPr>
          <w:rFonts w:ascii="Arial" w:hAnsi="Arial" w:cs="Arial"/>
          <w:sz w:val="24"/>
          <w:szCs w:val="24"/>
        </w:rPr>
        <w:t xml:space="preserve"> </w:t>
      </w:r>
      <w:proofErr w:type="spellStart"/>
      <w:r w:rsidRPr="00CD1BC6">
        <w:rPr>
          <w:rFonts w:ascii="Arial" w:hAnsi="Arial" w:cs="Arial"/>
          <w:sz w:val="24"/>
          <w:szCs w:val="24"/>
        </w:rPr>
        <w:t>for</w:t>
      </w:r>
      <w:proofErr w:type="spellEnd"/>
      <w:r w:rsidRPr="00CD1BC6">
        <w:rPr>
          <w:rFonts w:ascii="Arial" w:hAnsi="Arial" w:cs="Arial"/>
          <w:sz w:val="24"/>
          <w:szCs w:val="24"/>
        </w:rPr>
        <w:t xml:space="preserve"> </w:t>
      </w:r>
      <w:proofErr w:type="spellStart"/>
      <w:r w:rsidRPr="00CD1BC6">
        <w:rPr>
          <w:rFonts w:ascii="Arial" w:hAnsi="Arial" w:cs="Arial"/>
          <w:sz w:val="24"/>
          <w:szCs w:val="24"/>
        </w:rPr>
        <w:t>Transportation</w:t>
      </w:r>
      <w:proofErr w:type="spellEnd"/>
      <w:r w:rsidRPr="00CD1BC6">
        <w:rPr>
          <w:rFonts w:ascii="Arial" w:hAnsi="Arial" w:cs="Arial"/>
          <w:sz w:val="24"/>
          <w:szCs w:val="24"/>
        </w:rPr>
        <w:t xml:space="preserve"> and </w:t>
      </w:r>
      <w:proofErr w:type="spellStart"/>
      <w:r w:rsidRPr="00CD1BC6">
        <w:rPr>
          <w:rFonts w:ascii="Arial" w:hAnsi="Arial" w:cs="Arial"/>
          <w:sz w:val="24"/>
          <w:szCs w:val="24"/>
        </w:rPr>
        <w:t>Develoment</w:t>
      </w:r>
      <w:proofErr w:type="spellEnd"/>
      <w:r w:rsidRPr="00CD1BC6">
        <w:rPr>
          <w:rFonts w:ascii="Arial" w:hAnsi="Arial" w:cs="Arial"/>
          <w:sz w:val="24"/>
          <w:szCs w:val="24"/>
        </w:rPr>
        <w:t xml:space="preserve"> </w:t>
      </w:r>
      <w:proofErr w:type="spellStart"/>
      <w:r w:rsidRPr="00CD1BC6">
        <w:rPr>
          <w:rFonts w:ascii="Arial" w:hAnsi="Arial" w:cs="Arial"/>
          <w:sz w:val="24"/>
          <w:szCs w:val="24"/>
        </w:rPr>
        <w:t>Polity</w:t>
      </w:r>
      <w:proofErr w:type="spellEnd"/>
      <w:r w:rsidRPr="00CD1BC6">
        <w:rPr>
          <w:rFonts w:ascii="Arial" w:hAnsi="Arial" w:cs="Arial"/>
          <w:sz w:val="24"/>
          <w:szCs w:val="24"/>
        </w:rPr>
        <w:t xml:space="preserve"> (IDTP) el cual plantea que “un Plan Integral de Movilidad es un plan para organizar a largo plazo la movilidad sustentable de una ciudad, que esta</w:t>
      </w:r>
      <w:r w:rsidR="00CD1BC6">
        <w:rPr>
          <w:rFonts w:ascii="Arial" w:hAnsi="Arial" w:cs="Arial"/>
          <w:sz w:val="24"/>
          <w:szCs w:val="24"/>
        </w:rPr>
        <w:t>b</w:t>
      </w:r>
      <w:r w:rsidRPr="00CD1BC6">
        <w:rPr>
          <w:rFonts w:ascii="Arial" w:hAnsi="Arial" w:cs="Arial"/>
          <w:sz w:val="24"/>
          <w:szCs w:val="24"/>
        </w:rPr>
        <w:t xml:space="preserve">lece jerarquías de la movilidad sustentable, por lo que da prioridad al peatón y al ciclista. Además, impulsa usar el transporte público, desincentiva el uso del automóvil y permite la participación de sus ciudadanos en su elaboración y seguimiento” </w:t>
      </w:r>
      <w:sdt>
        <w:sdtPr>
          <w:rPr>
            <w:rFonts w:ascii="Arial" w:hAnsi="Arial" w:cs="Arial"/>
            <w:sz w:val="24"/>
            <w:szCs w:val="24"/>
          </w:rPr>
          <w:id w:val="-902058166"/>
          <w:citation/>
        </w:sdtPr>
        <w:sdtEndPr/>
        <w:sdtContent>
          <w:r w:rsidRPr="00CD1BC6">
            <w:rPr>
              <w:rFonts w:ascii="Arial" w:hAnsi="Arial" w:cs="Arial"/>
              <w:sz w:val="24"/>
              <w:szCs w:val="24"/>
            </w:rPr>
            <w:fldChar w:fldCharType="begin"/>
          </w:r>
          <w:r w:rsidRPr="00CD1BC6">
            <w:rPr>
              <w:rFonts w:ascii="Arial" w:hAnsi="Arial" w:cs="Arial"/>
              <w:sz w:val="24"/>
              <w:szCs w:val="24"/>
            </w:rPr>
            <w:instrText xml:space="preserve">CITATION ITD13 \l 9226 </w:instrText>
          </w:r>
          <w:r w:rsidRPr="00CD1BC6">
            <w:rPr>
              <w:rFonts w:ascii="Arial" w:hAnsi="Arial" w:cs="Arial"/>
              <w:sz w:val="24"/>
              <w:szCs w:val="24"/>
            </w:rPr>
            <w:fldChar w:fldCharType="separate"/>
          </w:r>
          <w:r w:rsidRPr="00CD1BC6">
            <w:rPr>
              <w:rFonts w:ascii="Arial" w:hAnsi="Arial" w:cs="Arial"/>
              <w:noProof/>
              <w:sz w:val="24"/>
              <w:szCs w:val="24"/>
            </w:rPr>
            <w:t>(ITDP, 2013)</w:t>
          </w:r>
          <w:r w:rsidRPr="00CD1BC6">
            <w:rPr>
              <w:rFonts w:ascii="Arial" w:hAnsi="Arial" w:cs="Arial"/>
              <w:sz w:val="24"/>
              <w:szCs w:val="24"/>
            </w:rPr>
            <w:fldChar w:fldCharType="end"/>
          </w:r>
        </w:sdtContent>
      </w:sdt>
    </w:p>
    <w:p w14:paraId="66AD7689" w14:textId="77777777" w:rsidR="00F7476D" w:rsidRPr="00CD1BC6" w:rsidRDefault="00F7476D" w:rsidP="008E1255">
      <w:pPr>
        <w:spacing w:before="120" w:line="288" w:lineRule="auto"/>
        <w:ind w:left="348"/>
        <w:jc w:val="both"/>
        <w:rPr>
          <w:rFonts w:ascii="Arial" w:hAnsi="Arial" w:cs="Arial"/>
          <w:sz w:val="24"/>
          <w:szCs w:val="24"/>
        </w:rPr>
      </w:pPr>
      <w:r w:rsidRPr="00CD1BC6">
        <w:rPr>
          <w:rFonts w:ascii="Arial" w:hAnsi="Arial" w:cs="Arial"/>
          <w:sz w:val="24"/>
          <w:szCs w:val="24"/>
        </w:rPr>
        <w:t>El Plan de Movilidad Urbana (PMU), como instrumento maestro de planificación de la movilidad sostenible a nivel municipal, fue introducido en Colombia mediante la Ley 1083 de 2006. No obstante, hasta la fecha, la legislación nacional aún no aporta un cuerpo normativo claro y suficiente en lo referente a la definición, alcances, contenidos y requerimientos de los PMU. Por ello, en el marco del proceso de actualización del Plan Integral de Movilidad Urbana PIMU del Municipio de Santiago de Cali – Visión 2028</w:t>
      </w:r>
      <w:r w:rsidR="00D36EA5" w:rsidRPr="00CD1BC6">
        <w:rPr>
          <w:rFonts w:ascii="Arial" w:hAnsi="Arial" w:cs="Arial"/>
          <w:sz w:val="24"/>
          <w:szCs w:val="24"/>
        </w:rPr>
        <w:t xml:space="preserve"> (en adelante PIMU Visión 2028)</w:t>
      </w:r>
      <w:r w:rsidRPr="00CD1BC6">
        <w:rPr>
          <w:rFonts w:ascii="Arial" w:hAnsi="Arial" w:cs="Arial"/>
          <w:sz w:val="24"/>
          <w:szCs w:val="24"/>
        </w:rPr>
        <w:t>, el Plan de Movilidad Urbana en el contexto de ciudades colombianas será entendido como “un instrumento de plan</w:t>
      </w:r>
      <w:r w:rsidR="00B708CC" w:rsidRPr="00CD1BC6">
        <w:rPr>
          <w:rFonts w:ascii="Arial" w:hAnsi="Arial" w:cs="Arial"/>
          <w:sz w:val="24"/>
          <w:szCs w:val="24"/>
        </w:rPr>
        <w:t>i</w:t>
      </w:r>
      <w:r w:rsidRPr="00CD1BC6">
        <w:rPr>
          <w:rFonts w:ascii="Arial" w:hAnsi="Arial" w:cs="Arial"/>
          <w:sz w:val="24"/>
          <w:szCs w:val="24"/>
        </w:rPr>
        <w:t>ficación integral de la movilidad que provee un diagnóstico documentado, establece un escenario objetivo y propone una selección de medidas acordes con este, todo ello en el marco de la promoción de una movilidad más sostenible, eficiente, equitativa y segura, y con un enfoque de planificación participativa”.</w:t>
      </w:r>
    </w:p>
    <w:p w14:paraId="27A952CB" w14:textId="77777777" w:rsidR="00F7476D" w:rsidRPr="00CD1BC6" w:rsidRDefault="00F7476D" w:rsidP="008E1255">
      <w:pPr>
        <w:spacing w:before="120" w:line="288" w:lineRule="auto"/>
        <w:ind w:left="348"/>
        <w:jc w:val="both"/>
        <w:rPr>
          <w:rFonts w:ascii="Arial" w:hAnsi="Arial" w:cs="Arial"/>
          <w:sz w:val="24"/>
          <w:szCs w:val="24"/>
        </w:rPr>
      </w:pPr>
      <w:r w:rsidRPr="00CD1BC6">
        <w:rPr>
          <w:rFonts w:ascii="Arial" w:hAnsi="Arial" w:cs="Arial"/>
          <w:sz w:val="24"/>
          <w:szCs w:val="24"/>
        </w:rPr>
        <w:t>Así, de manera general y en concordancia con las diversas metodologías internacionales, se asume que un Plan de Movilidad Urbana presenta, como mínimo, tres fases: Fase 1 - Análisis y Diagnóstico, Fase 2 - Indicadores y Objetivos, Fase 3 - Plan de Acción.</w:t>
      </w:r>
    </w:p>
    <w:p w14:paraId="25D9F43D" w14:textId="77777777" w:rsidR="007A66AC" w:rsidRPr="00CD1BC6" w:rsidRDefault="007A66AC" w:rsidP="007A66AC">
      <w:pPr>
        <w:spacing w:before="120" w:line="288" w:lineRule="auto"/>
        <w:ind w:left="348"/>
        <w:jc w:val="both"/>
        <w:rPr>
          <w:rFonts w:ascii="Arial" w:hAnsi="Arial" w:cs="Arial"/>
          <w:sz w:val="24"/>
          <w:szCs w:val="24"/>
        </w:rPr>
      </w:pPr>
      <w:r w:rsidRPr="00CD1BC6">
        <w:rPr>
          <w:rFonts w:ascii="Arial" w:hAnsi="Arial" w:cs="Arial"/>
          <w:sz w:val="24"/>
          <w:szCs w:val="24"/>
        </w:rPr>
        <w:t xml:space="preserve">La ‘Fase 1: Análisis y Diagnóstico’ del Plan Integral de Movilidad Urbana PIMU de Cali – Visión 2028 se realiza con base en el uso de fuentes de información tanto primaria como secundaria. Ello implica, por una parte, la captura, procesamiento y análisis de datos tomados en campo y, por otra, la búsqueda, compilación y análisis de datos e información existente suministrada por las </w:t>
      </w:r>
      <w:r w:rsidRPr="00CD1BC6">
        <w:rPr>
          <w:rFonts w:ascii="Arial" w:hAnsi="Arial" w:cs="Arial"/>
          <w:sz w:val="24"/>
          <w:szCs w:val="24"/>
        </w:rPr>
        <w:lastRenderedPageBreak/>
        <w:t>diversas entidades relacionadas con el tema de la movilidad, con el fin de generar información estadística e información espacial.</w:t>
      </w:r>
    </w:p>
    <w:p w14:paraId="357B8E5E" w14:textId="77777777" w:rsidR="00F11420" w:rsidRPr="00CD1BC6" w:rsidRDefault="007A66AC" w:rsidP="007A66AC">
      <w:pPr>
        <w:spacing w:before="120" w:line="288" w:lineRule="auto"/>
        <w:ind w:left="348"/>
        <w:jc w:val="both"/>
        <w:rPr>
          <w:rFonts w:ascii="Arial" w:hAnsi="Arial" w:cs="Arial"/>
          <w:sz w:val="24"/>
          <w:szCs w:val="24"/>
        </w:rPr>
      </w:pPr>
      <w:r w:rsidRPr="00CD1BC6">
        <w:rPr>
          <w:rFonts w:ascii="Arial" w:hAnsi="Arial" w:cs="Arial"/>
          <w:sz w:val="24"/>
          <w:szCs w:val="24"/>
        </w:rPr>
        <w:t>La ‘Fase 2: Indicadores y Objetivos Marco’ del Plan Integral de Movilidad Urbana PIMU de Cali – Visión 2028 se realiza con base en la construcción de indicadores por modo de transporte y sus externalidades, al igual que su proyección futura, tomando como escenario base el año 2014 y como escenarios de corto, mediano y largo plazo los años 2020, 2024 y 2028 respectivamente. Esto considerando la cantidad y calidad de los datos e información disponible a la fecha de cierre del presente documento técnico.</w:t>
      </w:r>
    </w:p>
    <w:p w14:paraId="60118D8E" w14:textId="77777777" w:rsidR="003262E2" w:rsidRPr="00CD1BC6" w:rsidRDefault="00F7476D" w:rsidP="008E1255">
      <w:pPr>
        <w:spacing w:before="120" w:line="288" w:lineRule="auto"/>
        <w:ind w:left="348"/>
        <w:jc w:val="both"/>
        <w:rPr>
          <w:rFonts w:ascii="Arial" w:hAnsi="Arial" w:cs="Arial"/>
          <w:sz w:val="24"/>
          <w:szCs w:val="24"/>
        </w:rPr>
      </w:pPr>
      <w:r w:rsidRPr="00CD1BC6">
        <w:rPr>
          <w:rFonts w:ascii="Arial" w:hAnsi="Arial" w:cs="Arial"/>
          <w:sz w:val="24"/>
          <w:szCs w:val="24"/>
        </w:rPr>
        <w:t>La ‘Fase 3: Plan de Acción’ del Plan Integral de Movilidad Urbana PIMU de Cali – Visión 2028 se realiza con base en 3 componentes metodológicos. El primero, tiene que ver con la formulación del modelo conceptual de movilidad, para el cual deben definirse sus funciones y elementos constitutivos, al igual que la sinergia que establecen entre ellos. El segundo, aborda el proceso mediante el cual se realizan la identificación de temas relevantes para la selección de programas y proyectos del plan de acción. El tercero, aborda la construcción del sistema de ponderación (asignación de pesos) para establecer las prioridades en cuanto a las actuaciones establecidas mediante programas y subprogramas en el plan de acción.</w:t>
      </w:r>
    </w:p>
    <w:p w14:paraId="1C705F86" w14:textId="77777777" w:rsidR="007062B8" w:rsidRPr="00CD1BC6" w:rsidRDefault="007062B8" w:rsidP="00B708CC">
      <w:pPr>
        <w:spacing w:after="0" w:line="240" w:lineRule="auto"/>
        <w:rPr>
          <w:rFonts w:ascii="Arial" w:eastAsia="Times New Roman" w:hAnsi="Arial" w:cs="Arial"/>
          <w:sz w:val="24"/>
          <w:szCs w:val="24"/>
          <w:lang w:val="es-CO" w:eastAsia="es-ES"/>
        </w:rPr>
      </w:pPr>
    </w:p>
    <w:p w14:paraId="1E0D507A" w14:textId="77777777" w:rsidR="00B708CC" w:rsidRPr="00CD1BC6" w:rsidRDefault="00B708CC" w:rsidP="008E1255">
      <w:pPr>
        <w:pStyle w:val="Prrafodelista"/>
        <w:numPr>
          <w:ilvl w:val="1"/>
          <w:numId w:val="2"/>
        </w:numPr>
        <w:ind w:left="360"/>
        <w:jc w:val="both"/>
        <w:rPr>
          <w:rFonts w:ascii="Arial" w:hAnsi="Arial" w:cs="Arial"/>
          <w:b/>
        </w:rPr>
      </w:pPr>
      <w:bookmarkStart w:id="0" w:name="_Toc476148647"/>
      <w:r w:rsidRPr="00CD1BC6">
        <w:rPr>
          <w:rFonts w:ascii="Arial" w:hAnsi="Arial" w:cs="Arial"/>
          <w:b/>
        </w:rPr>
        <w:t xml:space="preserve"> LA POLÍTICA PÚBLICA DE MOVILIDAD SOSTENIBLE EN CALI</w:t>
      </w:r>
      <w:bookmarkEnd w:id="0"/>
    </w:p>
    <w:p w14:paraId="7FD52604" w14:textId="77777777" w:rsidR="00B708CC" w:rsidRPr="00CD1BC6" w:rsidRDefault="00B708CC" w:rsidP="008E1255">
      <w:pPr>
        <w:spacing w:before="120" w:after="0" w:line="288" w:lineRule="auto"/>
        <w:ind w:left="360"/>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En este apartado se presenta, con base tanto en los resultados de las fases previas de ‘Análisis y Diagnóstico’ e ‘Indicadores y Objetivos Marco’ como en los resultados del análisis de necesidades y demandas sociales y políticas del sector de movilidad, la concreción de la política de movilidad sostenible pasa el Municipio de Santiago de Cali.</w:t>
      </w:r>
    </w:p>
    <w:p w14:paraId="2F207585" w14:textId="77777777" w:rsidR="00B708CC" w:rsidRPr="00CD1BC6" w:rsidRDefault="00B708CC" w:rsidP="008E1255">
      <w:pPr>
        <w:spacing w:before="120" w:after="0" w:line="288" w:lineRule="auto"/>
        <w:ind w:left="348"/>
        <w:jc w:val="both"/>
        <w:rPr>
          <w:rFonts w:ascii="Arial" w:eastAsia="Times New Roman" w:hAnsi="Arial" w:cs="Arial"/>
          <w:b/>
          <w:sz w:val="24"/>
          <w:szCs w:val="24"/>
          <w:lang w:val="es-CO" w:eastAsia="es-ES"/>
        </w:rPr>
      </w:pPr>
      <w:r w:rsidRPr="00CD1BC6">
        <w:rPr>
          <w:rFonts w:ascii="Arial" w:eastAsia="Times New Roman" w:hAnsi="Arial" w:cs="Arial"/>
          <w:b/>
          <w:sz w:val="24"/>
          <w:szCs w:val="24"/>
          <w:lang w:val="es-CO" w:eastAsia="es-ES"/>
        </w:rPr>
        <w:t>Principios</w:t>
      </w:r>
    </w:p>
    <w:p w14:paraId="0B4931C8" w14:textId="77777777" w:rsidR="00B708CC" w:rsidRPr="00CD1BC6" w:rsidRDefault="00B708CC" w:rsidP="008E1255">
      <w:pPr>
        <w:spacing w:before="120" w:after="0" w:line="288" w:lineRule="auto"/>
        <w:ind w:left="348"/>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La política pública de movilidad sostenible del Municipio de Santiago de Cali tiene como principios inspiradores los siguientes:</w:t>
      </w:r>
    </w:p>
    <w:p w14:paraId="12077D8E" w14:textId="77777777" w:rsidR="00B708CC" w:rsidRPr="00CD1BC6" w:rsidRDefault="00B708CC" w:rsidP="008E1255">
      <w:pPr>
        <w:numPr>
          <w:ilvl w:val="0"/>
          <w:numId w:val="4"/>
        </w:numPr>
        <w:spacing w:before="120" w:after="12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El derecho de los ciudadanos a la accesibilidad territorial en el contexto de una movilidad sostenible, con seguridad vial y accesibilidad universal.</w:t>
      </w:r>
    </w:p>
    <w:p w14:paraId="44687765" w14:textId="77777777" w:rsidR="00B708CC" w:rsidRPr="00CD1BC6" w:rsidRDefault="00B708CC" w:rsidP="008E1255">
      <w:pPr>
        <w:numPr>
          <w:ilvl w:val="0"/>
          <w:numId w:val="4"/>
        </w:numPr>
        <w:spacing w:before="360" w:after="12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La prioridad de los modos de transporte de menor costo social y ambiental, tanto de personas como de mercancías</w:t>
      </w:r>
    </w:p>
    <w:p w14:paraId="76B92A1E" w14:textId="77777777" w:rsidR="00B708CC" w:rsidRPr="00CD1BC6" w:rsidRDefault="00B708CC" w:rsidP="008E1255">
      <w:pPr>
        <w:numPr>
          <w:ilvl w:val="0"/>
          <w:numId w:val="4"/>
        </w:numPr>
        <w:spacing w:before="360" w:after="12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lastRenderedPageBreak/>
        <w:t>La coordinación multi-nivel, la gestión integrada y la intermodalidad en el transporte público optimizado</w:t>
      </w:r>
    </w:p>
    <w:p w14:paraId="3891A53A" w14:textId="77777777" w:rsidR="00B708CC" w:rsidRPr="00CD1BC6" w:rsidRDefault="00B708CC" w:rsidP="008E1255">
      <w:pPr>
        <w:numPr>
          <w:ilvl w:val="0"/>
          <w:numId w:val="4"/>
        </w:numPr>
        <w:spacing w:before="360" w:after="12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El cumplimiento de los vigentes tratados internacionales de cambio climático en lo que respecta a la movilidad</w:t>
      </w:r>
    </w:p>
    <w:p w14:paraId="467C844D" w14:textId="77777777" w:rsidR="00B708CC" w:rsidRPr="00CD1BC6" w:rsidRDefault="00B708CC" w:rsidP="008E1255">
      <w:pPr>
        <w:numPr>
          <w:ilvl w:val="0"/>
          <w:numId w:val="4"/>
        </w:numPr>
        <w:spacing w:before="360" w:after="12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La apuesta por un modelo de desarrollo urbano sostenible</w:t>
      </w:r>
    </w:p>
    <w:p w14:paraId="31EC5CD5" w14:textId="77777777" w:rsidR="00B708CC" w:rsidRPr="00CD1BC6" w:rsidRDefault="00B708CC" w:rsidP="008E1255">
      <w:pPr>
        <w:spacing w:before="360" w:after="120" w:line="288" w:lineRule="auto"/>
        <w:ind w:left="1068"/>
        <w:contextualSpacing/>
        <w:jc w:val="both"/>
        <w:rPr>
          <w:rFonts w:ascii="Arial" w:eastAsia="Times New Roman" w:hAnsi="Arial" w:cs="Arial"/>
          <w:sz w:val="24"/>
          <w:szCs w:val="24"/>
          <w:lang w:val="es-CO" w:eastAsia="es-ES"/>
        </w:rPr>
      </w:pPr>
    </w:p>
    <w:p w14:paraId="53B22F92" w14:textId="77777777" w:rsidR="00B708CC" w:rsidRPr="00CD1BC6" w:rsidRDefault="00B708CC" w:rsidP="008E1255">
      <w:pPr>
        <w:spacing w:before="120" w:after="0" w:line="288" w:lineRule="auto"/>
        <w:ind w:left="348"/>
        <w:jc w:val="both"/>
        <w:rPr>
          <w:rFonts w:ascii="Arial" w:eastAsia="Times New Roman" w:hAnsi="Arial" w:cs="Arial"/>
          <w:b/>
          <w:sz w:val="24"/>
          <w:szCs w:val="24"/>
          <w:lang w:val="es-CO" w:eastAsia="es-ES"/>
        </w:rPr>
      </w:pPr>
      <w:r w:rsidRPr="00CD1BC6">
        <w:rPr>
          <w:rFonts w:ascii="Arial" w:eastAsia="Times New Roman" w:hAnsi="Arial" w:cs="Arial"/>
          <w:b/>
          <w:sz w:val="24"/>
          <w:szCs w:val="24"/>
          <w:lang w:val="es-CO" w:eastAsia="es-ES"/>
        </w:rPr>
        <w:t>Objetivos</w:t>
      </w:r>
    </w:p>
    <w:p w14:paraId="75D7C5DC" w14:textId="77777777" w:rsidR="00B708CC" w:rsidRPr="00CD1BC6" w:rsidRDefault="00B708CC" w:rsidP="008E1255">
      <w:pPr>
        <w:spacing w:before="120" w:after="0" w:line="288" w:lineRule="auto"/>
        <w:ind w:left="348"/>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La política pública de movilidad sostenible del Municipio de Santiago de Cali tiene como objetivos los siguientes:</w:t>
      </w:r>
    </w:p>
    <w:p w14:paraId="71CE703F"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 xml:space="preserve">Integrar la política de movilidad con las políticas de desarrollo territorial y económico </w:t>
      </w:r>
    </w:p>
    <w:p w14:paraId="17B50D50"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Mejorar la seguridad vial a partir de acciones en lo referente a la gestión institucional, el comportamiento humano, la atención y rehabilitación de víctimas, la infraestructura y los vehículos</w:t>
      </w:r>
    </w:p>
    <w:p w14:paraId="17CC633F"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Garantizar la accesibilidad a las personas con movilidad reducida a partir de acciones en las dimensiones física, comunicativa y actitudinal</w:t>
      </w:r>
    </w:p>
    <w:p w14:paraId="17082FAC"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Planificar la movilidad con base en la prioridad a los sistemas de transporte público optimizado y los modos no motorizados (peatón y bicicleta)</w:t>
      </w:r>
    </w:p>
    <w:p w14:paraId="30198D69"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Gestionar adecuadamente la oferta de transporte público optimizado para una integración física, operativa y tarifaria de los sistemas urbanos y metropolitanos</w:t>
      </w:r>
    </w:p>
    <w:p w14:paraId="5F52CA43"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Potenciar la intermodalidad en la movilidad tanto de personas como de mercancías</w:t>
      </w:r>
    </w:p>
    <w:p w14:paraId="0626535F"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Reducir el uso generalizado e irracional del transporte privado mediante acciones de desincentivo</w:t>
      </w:r>
    </w:p>
    <w:p w14:paraId="07590DA0"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Internalizar en el costo de la movilidad en transporte privado las externalidades negativas que genera</w:t>
      </w:r>
    </w:p>
    <w:p w14:paraId="7E6C69BF"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Sustituir progresivamente el uso de combustibles fósiles por energías renovables en el sector transporte</w:t>
      </w:r>
    </w:p>
    <w:p w14:paraId="2021AE30" w14:textId="77777777" w:rsidR="00B708CC" w:rsidRPr="00CD1BC6" w:rsidRDefault="00B708CC" w:rsidP="008E1255">
      <w:pPr>
        <w:numPr>
          <w:ilvl w:val="0"/>
          <w:numId w:val="3"/>
        </w:numPr>
        <w:spacing w:before="120" w:after="0" w:line="288" w:lineRule="auto"/>
        <w:ind w:left="1068"/>
        <w:contextualSpacing/>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Fortalecer la gobernanza como soporte de la movilidad sostenible</w:t>
      </w:r>
    </w:p>
    <w:p w14:paraId="47242D32" w14:textId="77777777" w:rsidR="00B708CC" w:rsidRDefault="00B708CC" w:rsidP="008E1255">
      <w:pPr>
        <w:spacing w:before="120" w:after="0" w:line="288" w:lineRule="auto"/>
        <w:ind w:left="360"/>
        <w:jc w:val="both"/>
        <w:rPr>
          <w:rFonts w:ascii="Arial" w:eastAsia="Times New Roman" w:hAnsi="Arial" w:cs="Arial"/>
          <w:sz w:val="24"/>
          <w:szCs w:val="24"/>
          <w:u w:val="single"/>
          <w:lang w:val="es-CO" w:eastAsia="es-ES"/>
        </w:rPr>
      </w:pPr>
    </w:p>
    <w:p w14:paraId="51E6B520" w14:textId="77777777" w:rsidR="00CD1BC6" w:rsidRDefault="00CD1BC6" w:rsidP="008E1255">
      <w:pPr>
        <w:spacing w:before="120" w:after="0" w:line="288" w:lineRule="auto"/>
        <w:ind w:left="360"/>
        <w:jc w:val="both"/>
        <w:rPr>
          <w:rFonts w:ascii="Arial" w:eastAsia="Times New Roman" w:hAnsi="Arial" w:cs="Arial"/>
          <w:sz w:val="24"/>
          <w:szCs w:val="24"/>
          <w:u w:val="single"/>
          <w:lang w:val="es-CO" w:eastAsia="es-ES"/>
        </w:rPr>
      </w:pPr>
    </w:p>
    <w:p w14:paraId="1ABF5DED" w14:textId="77777777" w:rsidR="00CD1BC6" w:rsidRDefault="00CD1BC6" w:rsidP="008E1255">
      <w:pPr>
        <w:spacing w:before="120" w:after="0" w:line="288" w:lineRule="auto"/>
        <w:ind w:left="360"/>
        <w:jc w:val="both"/>
        <w:rPr>
          <w:rFonts w:ascii="Arial" w:eastAsia="Times New Roman" w:hAnsi="Arial" w:cs="Arial"/>
          <w:sz w:val="24"/>
          <w:szCs w:val="24"/>
          <w:u w:val="single"/>
          <w:lang w:val="es-CO" w:eastAsia="es-ES"/>
        </w:rPr>
      </w:pPr>
    </w:p>
    <w:p w14:paraId="3A8303A5" w14:textId="77777777" w:rsidR="00CD1BC6" w:rsidRPr="00CD1BC6" w:rsidRDefault="00CD1BC6" w:rsidP="008E1255">
      <w:pPr>
        <w:spacing w:before="120" w:after="0" w:line="288" w:lineRule="auto"/>
        <w:ind w:left="360"/>
        <w:jc w:val="both"/>
        <w:rPr>
          <w:rFonts w:ascii="Arial" w:eastAsia="Times New Roman" w:hAnsi="Arial" w:cs="Arial"/>
          <w:sz w:val="24"/>
          <w:szCs w:val="24"/>
          <w:u w:val="single"/>
          <w:lang w:val="es-CO" w:eastAsia="es-ES"/>
        </w:rPr>
      </w:pPr>
    </w:p>
    <w:p w14:paraId="4F2FB3C5" w14:textId="77777777" w:rsidR="00B708CC" w:rsidRPr="00CD1BC6" w:rsidRDefault="00B708CC" w:rsidP="008E1255">
      <w:pPr>
        <w:pStyle w:val="Prrafodelista"/>
        <w:numPr>
          <w:ilvl w:val="1"/>
          <w:numId w:val="2"/>
        </w:numPr>
        <w:ind w:left="372"/>
        <w:jc w:val="both"/>
        <w:rPr>
          <w:rFonts w:ascii="Arial" w:hAnsi="Arial" w:cs="Arial"/>
          <w:b/>
        </w:rPr>
      </w:pPr>
      <w:bookmarkStart w:id="1" w:name="_Toc451704511"/>
      <w:bookmarkStart w:id="2" w:name="_Toc476148650"/>
      <w:r w:rsidRPr="00CD1BC6">
        <w:rPr>
          <w:rFonts w:ascii="Arial" w:hAnsi="Arial" w:cs="Arial"/>
          <w:b/>
        </w:rPr>
        <w:lastRenderedPageBreak/>
        <w:t>LA VISIÓN 2028 DEL PLAN INTEGRAL DE MOVILIDAD URBANA</w:t>
      </w:r>
      <w:bookmarkEnd w:id="1"/>
      <w:bookmarkEnd w:id="2"/>
    </w:p>
    <w:p w14:paraId="74107CCE"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3790EEC9" w14:textId="77777777" w:rsidR="00FE299C" w:rsidRPr="00CD1BC6" w:rsidRDefault="00FE299C" w:rsidP="008E1255">
      <w:pPr>
        <w:spacing w:before="120" w:after="0" w:line="288" w:lineRule="auto"/>
        <w:ind w:left="360"/>
        <w:jc w:val="both"/>
        <w:rPr>
          <w:rFonts w:ascii="Arial" w:eastAsia="Times New Roman" w:hAnsi="Arial" w:cs="Arial"/>
          <w:b/>
          <w:sz w:val="24"/>
          <w:szCs w:val="24"/>
          <w:lang w:val="es-CO" w:eastAsia="es-ES"/>
        </w:rPr>
      </w:pPr>
      <w:r w:rsidRPr="00CD1BC6">
        <w:rPr>
          <w:rFonts w:ascii="Arial" w:eastAsia="Times New Roman" w:hAnsi="Arial" w:cs="Arial"/>
          <w:b/>
          <w:sz w:val="24"/>
          <w:szCs w:val="24"/>
          <w:lang w:val="es-CO" w:eastAsia="es-ES"/>
        </w:rPr>
        <w:t>Objetivo General</w:t>
      </w:r>
    </w:p>
    <w:p w14:paraId="4E2569EA" w14:textId="77777777" w:rsidR="00B708CC" w:rsidRPr="00CD1BC6" w:rsidRDefault="00B708CC" w:rsidP="008E1255">
      <w:pPr>
        <w:spacing w:after="0" w:line="240" w:lineRule="auto"/>
        <w:rPr>
          <w:rFonts w:ascii="Arial" w:eastAsia="Times New Roman" w:hAnsi="Arial" w:cs="Arial"/>
          <w:sz w:val="24"/>
          <w:szCs w:val="24"/>
          <w:lang w:val="es-CO" w:eastAsia="es-ES"/>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21888" behindDoc="0" locked="0" layoutInCell="1" allowOverlap="1" wp14:anchorId="564A85F3" wp14:editId="0401A18F">
                <wp:simplePos x="0" y="0"/>
                <wp:positionH relativeFrom="column">
                  <wp:posOffset>410845</wp:posOffset>
                </wp:positionH>
                <wp:positionV relativeFrom="paragraph">
                  <wp:posOffset>110490</wp:posOffset>
                </wp:positionV>
                <wp:extent cx="5156835" cy="2041451"/>
                <wp:effectExtent l="0" t="0" r="5715" b="0"/>
                <wp:wrapNone/>
                <wp:docPr id="10" name="Rectángulo 10"/>
                <wp:cNvGraphicFramePr/>
                <a:graphic xmlns:a="http://schemas.openxmlformats.org/drawingml/2006/main">
                  <a:graphicData uri="http://schemas.microsoft.com/office/word/2010/wordprocessingShape">
                    <wps:wsp>
                      <wps:cNvSpPr/>
                      <wps:spPr>
                        <a:xfrm>
                          <a:off x="0" y="0"/>
                          <a:ext cx="5156835" cy="2041451"/>
                        </a:xfrm>
                        <a:prstGeom prst="rect">
                          <a:avLst/>
                        </a:prstGeom>
                        <a:solidFill>
                          <a:srgbClr val="5B9BD5">
                            <a:lumMod val="40000"/>
                            <a:lumOff val="60000"/>
                          </a:srgbClr>
                        </a:solidFill>
                        <a:ln w="12700" cap="flat" cmpd="sng" algn="ctr">
                          <a:noFill/>
                          <a:prstDash val="solid"/>
                          <a:miter lim="800000"/>
                        </a:ln>
                        <a:effectLst/>
                      </wps:spPr>
                      <wps:txbx>
                        <w:txbxContent>
                          <w:p w14:paraId="646EF2E9" w14:textId="77777777" w:rsidR="00C47432" w:rsidRPr="00061035" w:rsidRDefault="00C47432" w:rsidP="00B708CC">
                            <w:pPr>
                              <w:spacing w:before="120" w:line="288" w:lineRule="auto"/>
                              <w:jc w:val="both"/>
                              <w:rPr>
                                <w:rFonts w:ascii="Arial" w:hAnsi="Arial" w:cs="Arial"/>
                              </w:rPr>
                            </w:pPr>
                            <w:r w:rsidRPr="00061035">
                              <w:rPr>
                                <w:rFonts w:ascii="Arial" w:hAnsi="Arial" w:cs="Arial"/>
                              </w:rPr>
                              <w:t>El objetivo general del Plan Integral de Movilidad Urbana – Visión 2028 ‘Por una Movilidad Sostenible, Segura y Accesible’, en el marco de la Política Púbica de Movilidad Sostenible para el Municipio de Santiago de Cali, es fomentar un modelo de movilidad multimodal e intermodal que, en el marco de  criterios de sostenibilidad ambiental, social y económica, otorgue a los modos de transporte público optimizados y no motorizados (peatón y bicicleta) prioridad sobre el transporte privado, fomente la seguridad vial y garantice la accesibilidad a todos los grupos poblacionales; buscando con ello la mejora de la calidad de vida de los habitantes del Municipio de Santiago de Cali.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0" o:spid="_x0000_s1026" style="position:absolute;margin-left:32.35pt;margin-top:8.7pt;width:406.05pt;height:160.75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" fillcolor="#bdd7ee" stroked="f" strokeweight="1pt">
                <v:textbox>
                  <w:txbxContent>
                    <w:p w14:paraId="646EF2E9" w14:textId="77777777" w:rsidR="00C47432" w:rsidRPr="00061035" w:rsidRDefault="00C47432" w:rsidP="00B708CC">
                      <w:pPr>
                        <w:spacing w:before="120" w:line="288" w:lineRule="auto"/>
                        <w:jc w:val="both"/>
                        <w:rPr>
                          <w:rFonts w:ascii="Arial" w:hAnsi="Arial" w:cs="Arial"/>
                        </w:rPr>
                      </w:pPr>
                      <w:r w:rsidRPr="00061035">
                        <w:rPr>
                          <w:rFonts w:ascii="Arial" w:hAnsi="Arial" w:cs="Arial"/>
                        </w:rPr>
                        <w:t>El objetivo general del Plan Integral de Movilidad Urbana – Visión 2028 ‘Por una Movilidad Sostenible, Segura y Accesible’, en el marco de la Política Púbica de Movilidad Sostenible para el Municipio de Santiago de Cali, es fomentar un modelo de movilidad multimodal e intermodal que, en el marco de  criterios de sostenibilidad ambiental, social y económica, otorgue a los modos de transporte público optimizados y no motorizados (peatón y bicicleta) prioridad sobre el transporte privado, fomente la seguridad vial y garantice la accesibilidad a todos los grupos poblacionales; buscando con ello la mejora de la calidad de vida de los habitantes del Municipio de Santiago de Cali.</w:t>
                      </w:r>
                    </w:p>
                  </w:txbxContent>
                </v:textbox>
              </v:rect>
            </w:pict>
          </mc:Fallback>
        </mc:AlternateContent>
      </w:r>
    </w:p>
    <w:p w14:paraId="0C5D0822"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680DB6D3"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712B9883"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3086CDF4"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3E97E6ED"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6482F168"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0E73FE6C"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12F42E55"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3CA23617"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3601E793"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021DB65E" w14:textId="77777777" w:rsidR="007A66AC" w:rsidRPr="00CD1BC6" w:rsidRDefault="007A66AC">
      <w:pPr>
        <w:rPr>
          <w:rFonts w:ascii="Arial" w:eastAsia="Times New Roman" w:hAnsi="Arial" w:cs="Arial"/>
          <w:sz w:val="24"/>
          <w:szCs w:val="24"/>
          <w:lang w:val="es-CO" w:eastAsia="es-ES"/>
        </w:rPr>
      </w:pPr>
    </w:p>
    <w:p w14:paraId="48E9DDF5" w14:textId="77777777" w:rsidR="007A66AC" w:rsidRPr="00CD1BC6" w:rsidRDefault="007A66AC" w:rsidP="008E1255">
      <w:pPr>
        <w:spacing w:after="0" w:line="240" w:lineRule="auto"/>
        <w:rPr>
          <w:rFonts w:ascii="Arial" w:eastAsia="Times New Roman" w:hAnsi="Arial" w:cs="Arial"/>
          <w:sz w:val="24"/>
          <w:szCs w:val="24"/>
          <w:lang w:val="es-CO" w:eastAsia="es-ES"/>
        </w:rPr>
      </w:pPr>
    </w:p>
    <w:p w14:paraId="4EF4E77B" w14:textId="77777777" w:rsidR="00FE299C" w:rsidRPr="00CD1BC6" w:rsidRDefault="00FE299C" w:rsidP="008E1255">
      <w:pPr>
        <w:spacing w:before="120" w:after="0" w:line="288" w:lineRule="auto"/>
        <w:ind w:left="360"/>
        <w:jc w:val="both"/>
        <w:rPr>
          <w:rFonts w:ascii="Arial" w:eastAsia="Times New Roman" w:hAnsi="Arial" w:cs="Arial"/>
          <w:b/>
          <w:sz w:val="24"/>
          <w:szCs w:val="24"/>
          <w:lang w:val="es-CO" w:eastAsia="es-ES"/>
        </w:rPr>
      </w:pPr>
      <w:r w:rsidRPr="00CD1BC6">
        <w:rPr>
          <w:rFonts w:ascii="Arial" w:eastAsia="Times New Roman" w:hAnsi="Arial" w:cs="Arial"/>
          <w:b/>
          <w:sz w:val="24"/>
          <w:szCs w:val="24"/>
          <w:lang w:val="es-CO" w:eastAsia="es-ES"/>
        </w:rPr>
        <w:t>Objetivos Estratégicos</w:t>
      </w:r>
    </w:p>
    <w:p w14:paraId="2461449C"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4291CFDE" w14:textId="77777777" w:rsidR="00B708CC" w:rsidRPr="00CD1BC6" w:rsidRDefault="00B708CC" w:rsidP="008E1255">
      <w:pPr>
        <w:spacing w:after="0" w:line="240" w:lineRule="auto"/>
        <w:ind w:left="660"/>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En el año 2028 se logran los siguientes 5 objetivos estratégicos:</w:t>
      </w:r>
    </w:p>
    <w:p w14:paraId="6EE03E27" w14:textId="77777777" w:rsidR="00B708CC" w:rsidRPr="00CD1BC6" w:rsidRDefault="00B708CC" w:rsidP="008E1255">
      <w:pPr>
        <w:spacing w:after="0" w:line="240" w:lineRule="auto"/>
        <w:rPr>
          <w:rFonts w:ascii="Arial" w:eastAsia="Times New Roman" w:hAnsi="Arial" w:cs="Arial"/>
          <w:sz w:val="24"/>
          <w:szCs w:val="24"/>
          <w:lang w:val="es-CO" w:eastAsia="es-ES"/>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32128" behindDoc="0" locked="0" layoutInCell="1" allowOverlap="1" wp14:anchorId="4D9F9C1A" wp14:editId="7F347146">
                <wp:simplePos x="0" y="0"/>
                <wp:positionH relativeFrom="column">
                  <wp:posOffset>450215</wp:posOffset>
                </wp:positionH>
                <wp:positionV relativeFrom="paragraph">
                  <wp:posOffset>95250</wp:posOffset>
                </wp:positionV>
                <wp:extent cx="5005070" cy="460375"/>
                <wp:effectExtent l="0" t="0" r="5080" b="0"/>
                <wp:wrapNone/>
                <wp:docPr id="16" name="Cuadro de texto 16"/>
                <wp:cNvGraphicFramePr/>
                <a:graphic xmlns:a="http://schemas.openxmlformats.org/drawingml/2006/main">
                  <a:graphicData uri="http://schemas.microsoft.com/office/word/2010/wordprocessingShape">
                    <wps:wsp>
                      <wps:cNvSpPr txBox="1"/>
                      <wps:spPr>
                        <a:xfrm>
                          <a:off x="0" y="0"/>
                          <a:ext cx="5005070" cy="460375"/>
                        </a:xfrm>
                        <a:prstGeom prst="rect">
                          <a:avLst/>
                        </a:prstGeom>
                        <a:solidFill>
                          <a:srgbClr val="5B9BD5">
                            <a:lumMod val="40000"/>
                            <a:lumOff val="60000"/>
                          </a:srgbClr>
                        </a:solidFill>
                        <a:ln w="6350">
                          <a:noFill/>
                        </a:ln>
                        <a:effectLst/>
                      </wps:spPr>
                      <wps:txbx>
                        <w:txbxContent>
                          <w:p w14:paraId="6845AF74" w14:textId="77777777" w:rsidR="00C47432" w:rsidRPr="00061035" w:rsidRDefault="00C47432" w:rsidP="00B708CC">
                            <w:pPr>
                              <w:jc w:val="both"/>
                              <w:rPr>
                                <w:rFonts w:ascii="Arial" w:hAnsi="Arial" w:cs="Arial"/>
                              </w:rPr>
                            </w:pPr>
                            <w:r w:rsidRPr="00061035">
                              <w:rPr>
                                <w:rFonts w:ascii="Arial" w:hAnsi="Arial" w:cs="Arial"/>
                              </w:rPr>
                              <w:t>La accesibilidad universal en el 2028 es del 100% en la red prioritaria de andenes y el transporte público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3E9599" id="_x0000_t202" coordsize="21600,21600" o:spt="202" path="m,l,21600r21600,l21600,xe">
                <v:stroke joinstyle="miter"/>
                <v:path gradientshapeok="t" o:connecttype="rect"/>
              </v:shapetype>
              <v:shape id="Cuadro de texto 16" o:spid="_x0000_s1027" type="#_x0000_t202" style="position:absolute;margin-left:35.45pt;margin-top:7.5pt;width:394.1pt;height:3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" fillcolor="#bdd7ee" stroked="f" strokeweight=".5pt">
                <v:textbox>
                  <w:txbxContent>
                    <w:p w:rsidR="00C47432" w:rsidRPr="00061035" w:rsidRDefault="00C47432" w:rsidP="00B708CC">
                      <w:pPr>
                        <w:jc w:val="both"/>
                        <w:rPr>
                          <w:rFonts w:ascii="Arial" w:hAnsi="Arial" w:cs="Arial"/>
                        </w:rPr>
                      </w:pPr>
                      <w:r w:rsidRPr="00061035">
                        <w:rPr>
                          <w:rFonts w:ascii="Arial" w:hAnsi="Arial" w:cs="Arial"/>
                        </w:rPr>
                        <w:t>La accesibilidad universal en el 2028 es del 100% en la red prioritaria de andenes y el transporte público</w:t>
                      </w:r>
                    </w:p>
                  </w:txbxContent>
                </v:textbox>
              </v:shape>
            </w:pict>
          </mc:Fallback>
        </mc:AlternateContent>
      </w:r>
    </w:p>
    <w:p w14:paraId="2BBD5B73"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1A6A193B"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7356A6BA" w14:textId="77777777" w:rsidR="00B708CC" w:rsidRPr="00CD1BC6" w:rsidRDefault="00B708CC" w:rsidP="008E1255">
      <w:pPr>
        <w:spacing w:after="0" w:line="240" w:lineRule="auto"/>
        <w:rPr>
          <w:rFonts w:ascii="Arial" w:eastAsia="Times New Roman" w:hAnsi="Arial" w:cs="Arial"/>
          <w:sz w:val="24"/>
          <w:szCs w:val="24"/>
          <w:lang w:val="es-CO" w:eastAsia="es-ES"/>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25984" behindDoc="0" locked="0" layoutInCell="1" allowOverlap="1" wp14:anchorId="19EA96D9" wp14:editId="57A9C598">
                <wp:simplePos x="0" y="0"/>
                <wp:positionH relativeFrom="column">
                  <wp:posOffset>450215</wp:posOffset>
                </wp:positionH>
                <wp:positionV relativeFrom="paragraph">
                  <wp:posOffset>97790</wp:posOffset>
                </wp:positionV>
                <wp:extent cx="5005070" cy="460858"/>
                <wp:effectExtent l="0" t="0" r="5080" b="0"/>
                <wp:wrapNone/>
                <wp:docPr id="11" name="Cuadro de texto 11"/>
                <wp:cNvGraphicFramePr/>
                <a:graphic xmlns:a="http://schemas.openxmlformats.org/drawingml/2006/main">
                  <a:graphicData uri="http://schemas.microsoft.com/office/word/2010/wordprocessingShape">
                    <wps:wsp>
                      <wps:cNvSpPr txBox="1"/>
                      <wps:spPr>
                        <a:xfrm>
                          <a:off x="0" y="0"/>
                          <a:ext cx="5005070" cy="460858"/>
                        </a:xfrm>
                        <a:prstGeom prst="rect">
                          <a:avLst/>
                        </a:prstGeom>
                        <a:solidFill>
                          <a:srgbClr val="5B9BD5">
                            <a:lumMod val="40000"/>
                            <a:lumOff val="60000"/>
                          </a:srgbClr>
                        </a:solidFill>
                        <a:ln w="6350">
                          <a:noFill/>
                        </a:ln>
                        <a:effectLst/>
                      </wps:spPr>
                      <wps:txbx>
                        <w:txbxContent>
                          <w:p w14:paraId="56182AFD" w14:textId="77777777" w:rsidR="00C47432" w:rsidRPr="00061035" w:rsidRDefault="00C47432" w:rsidP="00B708CC">
                            <w:pPr>
                              <w:rPr>
                                <w:rFonts w:ascii="Arial" w:hAnsi="Arial" w:cs="Arial"/>
                              </w:rPr>
                            </w:pPr>
                            <w:r w:rsidRPr="00061035">
                              <w:rPr>
                                <w:rFonts w:ascii="Arial" w:hAnsi="Arial" w:cs="Arial"/>
                              </w:rPr>
                              <w:t>La participación del modo transporte público en el reparto modal pasa del 21% de 2015 al 30% en el 2028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2FBDEF" id="Cuadro de texto 11" o:spid="_x0000_s1028" type="#_x0000_t202" style="position:absolute;margin-left:35.45pt;margin-top:7.7pt;width:394.1pt;height:36.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" fillcolor="#bdd7ee" stroked="f" strokeweight=".5pt">
                <v:textbox>
                  <w:txbxContent>
                    <w:p w:rsidR="00C47432" w:rsidRPr="00061035" w:rsidRDefault="00C47432" w:rsidP="00B708CC">
                      <w:pPr>
                        <w:rPr>
                          <w:rFonts w:ascii="Arial" w:hAnsi="Arial" w:cs="Arial"/>
                        </w:rPr>
                      </w:pPr>
                      <w:r w:rsidRPr="00061035">
                        <w:rPr>
                          <w:rFonts w:ascii="Arial" w:hAnsi="Arial" w:cs="Arial"/>
                        </w:rPr>
                        <w:t>La participación del modo transporte público en el reparto modal pasa del 21% de 2015 al 30% en el 2028</w:t>
                      </w:r>
                    </w:p>
                  </w:txbxContent>
                </v:textbox>
              </v:shape>
            </w:pict>
          </mc:Fallback>
        </mc:AlternateContent>
      </w:r>
    </w:p>
    <w:p w14:paraId="5E47138C"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67C5C3F0"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28FAC57A" w14:textId="77777777" w:rsidR="00B708CC" w:rsidRPr="00CD1BC6" w:rsidRDefault="00B708CC" w:rsidP="008E1255">
      <w:pPr>
        <w:spacing w:after="0" w:line="240" w:lineRule="auto"/>
        <w:rPr>
          <w:rFonts w:ascii="Arial" w:eastAsia="Times New Roman" w:hAnsi="Arial" w:cs="Arial"/>
          <w:sz w:val="24"/>
          <w:szCs w:val="24"/>
          <w:lang w:val="es-CO" w:eastAsia="es-ES"/>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23936" behindDoc="0" locked="0" layoutInCell="1" allowOverlap="1" wp14:anchorId="270E2BFE" wp14:editId="65BA6598">
                <wp:simplePos x="0" y="0"/>
                <wp:positionH relativeFrom="column">
                  <wp:posOffset>450215</wp:posOffset>
                </wp:positionH>
                <wp:positionV relativeFrom="paragraph">
                  <wp:posOffset>64135</wp:posOffset>
                </wp:positionV>
                <wp:extent cx="5005450" cy="460858"/>
                <wp:effectExtent l="0" t="0" r="5080" b="0"/>
                <wp:wrapNone/>
                <wp:docPr id="12" name="Cuadro de texto 12"/>
                <wp:cNvGraphicFramePr/>
                <a:graphic xmlns:a="http://schemas.openxmlformats.org/drawingml/2006/main">
                  <a:graphicData uri="http://schemas.microsoft.com/office/word/2010/wordprocessingShape">
                    <wps:wsp>
                      <wps:cNvSpPr txBox="1"/>
                      <wps:spPr>
                        <a:xfrm>
                          <a:off x="0" y="0"/>
                          <a:ext cx="5005450" cy="460858"/>
                        </a:xfrm>
                        <a:prstGeom prst="rect">
                          <a:avLst/>
                        </a:prstGeom>
                        <a:solidFill>
                          <a:srgbClr val="5B9BD5">
                            <a:lumMod val="40000"/>
                            <a:lumOff val="60000"/>
                          </a:srgbClr>
                        </a:solidFill>
                        <a:ln w="6350">
                          <a:noFill/>
                        </a:ln>
                        <a:effectLst/>
                      </wps:spPr>
                      <wps:txbx>
                        <w:txbxContent>
                          <w:p w14:paraId="4E6D070E" w14:textId="77777777" w:rsidR="00C47432" w:rsidRPr="00061035" w:rsidRDefault="00C47432" w:rsidP="00B708CC">
                            <w:pPr>
                              <w:rPr>
                                <w:rFonts w:ascii="Arial" w:hAnsi="Arial" w:cs="Arial"/>
                              </w:rPr>
                            </w:pPr>
                            <w:r w:rsidRPr="00061035">
                              <w:rPr>
                                <w:rFonts w:ascii="Arial" w:hAnsi="Arial" w:cs="Arial"/>
                              </w:rPr>
                              <w:t>La participación del modo bicicleta en el reparto modal pasa del 4,5% de 2015 al 12% en el 2028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82B294" id="Cuadro de texto 12" o:spid="_x0000_s1029" type="#_x0000_t202" style="position:absolute;margin-left:35.45pt;margin-top:5.05pt;width:394.15pt;height:36.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" fillcolor="#bdd7ee" stroked="f" strokeweight=".5pt">
                <v:textbox>
                  <w:txbxContent>
                    <w:p w:rsidR="00C47432" w:rsidRPr="00061035" w:rsidRDefault="00C47432" w:rsidP="00B708CC">
                      <w:pPr>
                        <w:rPr>
                          <w:rFonts w:ascii="Arial" w:hAnsi="Arial" w:cs="Arial"/>
                        </w:rPr>
                      </w:pPr>
                      <w:r w:rsidRPr="00061035">
                        <w:rPr>
                          <w:rFonts w:ascii="Arial" w:hAnsi="Arial" w:cs="Arial"/>
                        </w:rPr>
                        <w:t>La participación del modo bicicleta en el reparto modal pasa del 4,5% de 2015 al 12% en el 2028</w:t>
                      </w:r>
                    </w:p>
                  </w:txbxContent>
                </v:textbox>
              </v:shape>
            </w:pict>
          </mc:Fallback>
        </mc:AlternateContent>
      </w:r>
    </w:p>
    <w:p w14:paraId="37769364"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5B013466"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58441B6C" w14:textId="77777777" w:rsidR="00B708CC" w:rsidRPr="00CD1BC6" w:rsidRDefault="00B708CC" w:rsidP="008E1255">
      <w:pPr>
        <w:spacing w:after="0" w:line="240" w:lineRule="auto"/>
        <w:rPr>
          <w:rFonts w:ascii="Arial" w:eastAsia="Times New Roman" w:hAnsi="Arial" w:cs="Arial"/>
          <w:sz w:val="24"/>
          <w:szCs w:val="24"/>
          <w:lang w:val="es-CO" w:eastAsia="es-ES"/>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28032" behindDoc="0" locked="0" layoutInCell="1" allowOverlap="1" wp14:anchorId="3AD86C82" wp14:editId="1BC78D79">
                <wp:simplePos x="0" y="0"/>
                <wp:positionH relativeFrom="column">
                  <wp:posOffset>450215</wp:posOffset>
                </wp:positionH>
                <wp:positionV relativeFrom="paragraph">
                  <wp:posOffset>41910</wp:posOffset>
                </wp:positionV>
                <wp:extent cx="5005070" cy="460858"/>
                <wp:effectExtent l="0" t="0" r="5080" b="0"/>
                <wp:wrapNone/>
                <wp:docPr id="13" name="Cuadro de texto 13"/>
                <wp:cNvGraphicFramePr/>
                <a:graphic xmlns:a="http://schemas.openxmlformats.org/drawingml/2006/main">
                  <a:graphicData uri="http://schemas.microsoft.com/office/word/2010/wordprocessingShape">
                    <wps:wsp>
                      <wps:cNvSpPr txBox="1"/>
                      <wps:spPr>
                        <a:xfrm>
                          <a:off x="0" y="0"/>
                          <a:ext cx="5005070" cy="460858"/>
                        </a:xfrm>
                        <a:prstGeom prst="rect">
                          <a:avLst/>
                        </a:prstGeom>
                        <a:solidFill>
                          <a:srgbClr val="5B9BD5">
                            <a:lumMod val="40000"/>
                            <a:lumOff val="60000"/>
                          </a:srgbClr>
                        </a:solidFill>
                        <a:ln w="6350">
                          <a:noFill/>
                        </a:ln>
                        <a:effectLst/>
                      </wps:spPr>
                      <wps:txbx>
                        <w:txbxContent>
                          <w:p w14:paraId="73E22CA9" w14:textId="77777777" w:rsidR="00C47432" w:rsidRPr="00061035" w:rsidRDefault="00C47432" w:rsidP="00B708CC">
                            <w:pPr>
                              <w:jc w:val="both"/>
                              <w:rPr>
                                <w:rFonts w:ascii="Arial" w:hAnsi="Arial" w:cs="Arial"/>
                              </w:rPr>
                            </w:pPr>
                            <w:r>
                              <w:rPr>
                                <w:rFonts w:ascii="Arial" w:hAnsi="Arial" w:cs="Arial"/>
                              </w:rPr>
                              <w:t>Las ví</w:t>
                            </w:r>
                            <w:r w:rsidRPr="00061035">
                              <w:rPr>
                                <w:rFonts w:ascii="Arial" w:hAnsi="Arial" w:cs="Arial"/>
                              </w:rPr>
                              <w:t>ctimas fatales por accidentes de tránsito en el 2028 se reducen en un 51% con respecto al año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31A184" id="Cuadro de texto 13" o:spid="_x0000_s1030" type="#_x0000_t202" style="position:absolute;margin-left:35.45pt;margin-top:3.3pt;width:394.1pt;height:36.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" fillcolor="#bdd7ee" stroked="f" strokeweight=".5pt">
                <v:textbox>
                  <w:txbxContent>
                    <w:p w:rsidR="00C47432" w:rsidRPr="00061035" w:rsidRDefault="00C47432" w:rsidP="00B708CC">
                      <w:pPr>
                        <w:jc w:val="both"/>
                        <w:rPr>
                          <w:rFonts w:ascii="Arial" w:hAnsi="Arial" w:cs="Arial"/>
                        </w:rPr>
                      </w:pPr>
                      <w:r>
                        <w:rPr>
                          <w:rFonts w:ascii="Arial" w:hAnsi="Arial" w:cs="Arial"/>
                        </w:rPr>
                        <w:t>Las ví</w:t>
                      </w:r>
                      <w:r w:rsidRPr="00061035">
                        <w:rPr>
                          <w:rFonts w:ascii="Arial" w:hAnsi="Arial" w:cs="Arial"/>
                        </w:rPr>
                        <w:t>ctimas fatales por accidentes de tránsito en el 2028 se reducen en un 51% con respecto al año 2015</w:t>
                      </w:r>
                    </w:p>
                  </w:txbxContent>
                </v:textbox>
              </v:shape>
            </w:pict>
          </mc:Fallback>
        </mc:AlternateContent>
      </w:r>
    </w:p>
    <w:p w14:paraId="47DCED6E"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018D5DB8"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27511DA2" w14:textId="77777777" w:rsidR="00B708CC" w:rsidRPr="00CD1BC6" w:rsidRDefault="00B708CC" w:rsidP="008E1255">
      <w:pPr>
        <w:spacing w:after="0" w:line="240" w:lineRule="auto"/>
        <w:rPr>
          <w:rFonts w:ascii="Arial" w:eastAsia="Times New Roman" w:hAnsi="Arial" w:cs="Arial"/>
          <w:sz w:val="24"/>
          <w:szCs w:val="24"/>
          <w:lang w:val="es-CO" w:eastAsia="es-ES"/>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30080" behindDoc="0" locked="0" layoutInCell="1" allowOverlap="1" wp14:anchorId="518B110E" wp14:editId="5F1A2578">
                <wp:simplePos x="0" y="0"/>
                <wp:positionH relativeFrom="column">
                  <wp:posOffset>450215</wp:posOffset>
                </wp:positionH>
                <wp:positionV relativeFrom="paragraph">
                  <wp:posOffset>13970</wp:posOffset>
                </wp:positionV>
                <wp:extent cx="5005070" cy="460858"/>
                <wp:effectExtent l="0" t="0" r="5080" b="0"/>
                <wp:wrapNone/>
                <wp:docPr id="15" name="Cuadro de texto 15"/>
                <wp:cNvGraphicFramePr/>
                <a:graphic xmlns:a="http://schemas.openxmlformats.org/drawingml/2006/main">
                  <a:graphicData uri="http://schemas.microsoft.com/office/word/2010/wordprocessingShape">
                    <wps:wsp>
                      <wps:cNvSpPr txBox="1"/>
                      <wps:spPr>
                        <a:xfrm>
                          <a:off x="0" y="0"/>
                          <a:ext cx="5005070" cy="460858"/>
                        </a:xfrm>
                        <a:prstGeom prst="rect">
                          <a:avLst/>
                        </a:prstGeom>
                        <a:solidFill>
                          <a:srgbClr val="5B9BD5">
                            <a:lumMod val="40000"/>
                            <a:lumOff val="60000"/>
                          </a:srgbClr>
                        </a:solidFill>
                        <a:ln w="6350">
                          <a:noFill/>
                        </a:ln>
                        <a:effectLst/>
                      </wps:spPr>
                      <wps:txbx>
                        <w:txbxContent>
                          <w:p w14:paraId="7327B5B0" w14:textId="77777777" w:rsidR="00C47432" w:rsidRPr="00061035" w:rsidRDefault="00C47432" w:rsidP="00B708CC">
                            <w:pPr>
                              <w:jc w:val="both"/>
                              <w:rPr>
                                <w:rFonts w:ascii="Arial" w:hAnsi="Arial" w:cs="Arial"/>
                              </w:rPr>
                            </w:pPr>
                            <w:r w:rsidRPr="00061035">
                              <w:rPr>
                                <w:rFonts w:ascii="Arial" w:hAnsi="Arial" w:cs="Arial"/>
                              </w:rPr>
                              <w:t>Las emisiones de CO2eq por fuentes móviles en el 2028 se reducen en un 20% con respecto al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331E3E" id="Cuadro de texto 15" o:spid="_x0000_s1031" type="#_x0000_t202" style="position:absolute;margin-left:35.45pt;margin-top:1.1pt;width:394.1pt;height:3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" fillcolor="#bdd7ee" stroked="f" strokeweight=".5pt">
                <v:textbox>
                  <w:txbxContent>
                    <w:p w:rsidR="00C47432" w:rsidRPr="00061035" w:rsidRDefault="00C47432" w:rsidP="00B708CC">
                      <w:pPr>
                        <w:jc w:val="both"/>
                        <w:rPr>
                          <w:rFonts w:ascii="Arial" w:hAnsi="Arial" w:cs="Arial"/>
                        </w:rPr>
                      </w:pPr>
                      <w:r w:rsidRPr="00061035">
                        <w:rPr>
                          <w:rFonts w:ascii="Arial" w:hAnsi="Arial" w:cs="Arial"/>
                        </w:rPr>
                        <w:t>Las emisiones de CO2eq por fuentes móviles en el 2028 se reducen en un 20% con respecto al 2015</w:t>
                      </w:r>
                    </w:p>
                  </w:txbxContent>
                </v:textbox>
              </v:shape>
            </w:pict>
          </mc:Fallback>
        </mc:AlternateContent>
      </w:r>
    </w:p>
    <w:p w14:paraId="6DEA95C2"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5B802AE0"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5EF9AB1D" w14:textId="77777777" w:rsidR="00B708CC" w:rsidRPr="00CD1BC6" w:rsidRDefault="00B708CC" w:rsidP="008E1255">
      <w:pPr>
        <w:spacing w:after="0" w:line="240" w:lineRule="auto"/>
        <w:rPr>
          <w:rFonts w:ascii="Arial" w:eastAsia="Times New Roman" w:hAnsi="Arial" w:cs="Arial"/>
          <w:sz w:val="24"/>
          <w:szCs w:val="24"/>
          <w:lang w:val="es-CO" w:eastAsia="es-ES"/>
        </w:rPr>
      </w:pPr>
    </w:p>
    <w:p w14:paraId="2B266C46" w14:textId="77777777" w:rsidR="008E1255" w:rsidRPr="00CD1BC6" w:rsidRDefault="008E1255">
      <w:pPr>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br w:type="page"/>
      </w:r>
    </w:p>
    <w:p w14:paraId="7C14931E" w14:textId="77777777" w:rsidR="00B352F6" w:rsidRPr="00CD1BC6" w:rsidRDefault="00B352F6" w:rsidP="008E1255">
      <w:pPr>
        <w:spacing w:after="0" w:line="240" w:lineRule="auto"/>
        <w:rPr>
          <w:rFonts w:ascii="Arial" w:eastAsia="Times New Roman" w:hAnsi="Arial" w:cs="Arial"/>
          <w:sz w:val="24"/>
          <w:szCs w:val="24"/>
          <w:lang w:val="es-CO" w:eastAsia="es-ES"/>
        </w:rPr>
      </w:pPr>
    </w:p>
    <w:p w14:paraId="3C5CCFFF" w14:textId="77777777" w:rsidR="00B352F6" w:rsidRPr="00CD1BC6" w:rsidRDefault="00B352F6" w:rsidP="008E1255">
      <w:pPr>
        <w:pStyle w:val="Prrafodelista"/>
        <w:numPr>
          <w:ilvl w:val="1"/>
          <w:numId w:val="2"/>
        </w:numPr>
        <w:ind w:left="360"/>
        <w:jc w:val="both"/>
        <w:rPr>
          <w:rFonts w:ascii="Arial" w:hAnsi="Arial" w:cs="Arial"/>
          <w:b/>
        </w:rPr>
      </w:pPr>
      <w:bookmarkStart w:id="3" w:name="_Toc476148664"/>
      <w:r w:rsidRPr="00CD1BC6">
        <w:rPr>
          <w:rFonts w:ascii="Arial" w:hAnsi="Arial" w:cs="Arial"/>
          <w:b/>
        </w:rPr>
        <w:t xml:space="preserve"> PLAN DE ACCIÓN: PROGRAMAS, SUB-PROGRAMAS Y PROYECTOS</w:t>
      </w:r>
      <w:bookmarkEnd w:id="3"/>
    </w:p>
    <w:p w14:paraId="4FA44B45" w14:textId="77777777" w:rsidR="007A66AC" w:rsidRPr="00CD1BC6" w:rsidRDefault="00B352F6" w:rsidP="007A66AC">
      <w:pPr>
        <w:spacing w:before="120" w:after="0" w:line="288" w:lineRule="auto"/>
        <w:ind w:left="-76"/>
        <w:jc w:val="both"/>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 xml:space="preserve">En este apartado se presenta el listado de los programas, sub-programas y proyectos que han sido identificados con base en el modelo conceptual de movilidad y el comportamiento de los indicadores de movilidad, para que sean implementados en el corto (1 a 4 años: periodo 2017-2020), mediano (5 a 8 años: periodo 2021-2024) y largo (9 a 12 años: periodo 2025-2028) plazo con el fin de avanzar hacia una movilidad más sostenible. Todo ello en coherencia con lo establecido en la </w:t>
      </w:r>
      <w:r w:rsidR="000F5BE3" w:rsidRPr="00CD1BC6">
        <w:rPr>
          <w:rFonts w:ascii="Arial" w:hAnsi="Arial" w:cs="Arial"/>
          <w:sz w:val="24"/>
          <w:szCs w:val="24"/>
        </w:rPr>
        <w:fldChar w:fldCharType="begin"/>
      </w:r>
      <w:r w:rsidR="000F5BE3" w:rsidRPr="00CD1BC6">
        <w:rPr>
          <w:rFonts w:ascii="Arial" w:hAnsi="Arial" w:cs="Arial"/>
          <w:sz w:val="24"/>
          <w:szCs w:val="24"/>
        </w:rPr>
        <w:instrText xml:space="preserve"> HYPERLINK "http://www.secretaria</w:instrText>
      </w:r>
      <w:r w:rsidR="000F5BE3" w:rsidRPr="00CD1BC6">
        <w:rPr>
          <w:rFonts w:ascii="Arial" w:hAnsi="Arial" w:cs="Arial"/>
          <w:sz w:val="24"/>
          <w:szCs w:val="24"/>
        </w:rPr>
        <w:instrText xml:space="preserve">senado.gov.co/senado/basedoc/ley_1083_2006.html" </w:instrText>
      </w:r>
      <w:r w:rsidR="000F5BE3" w:rsidRPr="00CD1BC6">
        <w:rPr>
          <w:rFonts w:ascii="Arial" w:hAnsi="Arial" w:cs="Arial"/>
          <w:sz w:val="24"/>
          <w:szCs w:val="24"/>
        </w:rPr>
        <w:fldChar w:fldCharType="separate"/>
      </w:r>
      <w:r w:rsidRPr="00CD1BC6">
        <w:rPr>
          <w:rFonts w:ascii="Arial" w:eastAsia="Times New Roman" w:hAnsi="Arial" w:cs="Arial"/>
          <w:sz w:val="24"/>
          <w:szCs w:val="24"/>
          <w:u w:val="single"/>
          <w:lang w:val="es-CO" w:eastAsia="es-ES"/>
        </w:rPr>
        <w:t>Ley 1083 de Julio 31 de 2006</w:t>
      </w:r>
      <w:r w:rsidR="000F5BE3" w:rsidRPr="00CD1BC6">
        <w:rPr>
          <w:rFonts w:ascii="Arial" w:eastAsia="Times New Roman" w:hAnsi="Arial" w:cs="Arial"/>
          <w:sz w:val="24"/>
          <w:szCs w:val="24"/>
          <w:u w:val="single"/>
          <w:lang w:val="es-CO" w:eastAsia="es-ES"/>
        </w:rPr>
        <w:fldChar w:fldCharType="end"/>
      </w:r>
      <w:r w:rsidRPr="00CD1BC6">
        <w:rPr>
          <w:rFonts w:ascii="Arial" w:eastAsia="Times New Roman" w:hAnsi="Arial" w:cs="Arial"/>
          <w:sz w:val="24"/>
          <w:szCs w:val="24"/>
          <w:lang w:val="es-CO" w:eastAsia="es-ES"/>
        </w:rPr>
        <w:t xml:space="preserve"> ‘Por medio de la cual se establecen algunas normas sobre planeación urbana sostenible y se dictan otras disposiciones’ </w:t>
      </w:r>
      <w:sdt>
        <w:sdtPr>
          <w:rPr>
            <w:rFonts w:ascii="Arial" w:eastAsia="Times New Roman" w:hAnsi="Arial" w:cs="Arial"/>
            <w:sz w:val="24"/>
            <w:szCs w:val="24"/>
            <w:lang w:val="es-CO" w:eastAsia="es-ES"/>
          </w:rPr>
          <w:id w:val="1405499981"/>
          <w:citation/>
        </w:sdtPr>
        <w:sdtEndPr/>
        <w:sdtContent>
          <w:r w:rsidRPr="00CD1BC6">
            <w:rPr>
              <w:rFonts w:ascii="Arial" w:eastAsia="Times New Roman" w:hAnsi="Arial" w:cs="Arial"/>
              <w:sz w:val="24"/>
              <w:szCs w:val="24"/>
              <w:lang w:val="es-CO" w:eastAsia="es-ES"/>
            </w:rPr>
            <w:fldChar w:fldCharType="begin"/>
          </w:r>
          <w:r w:rsidRPr="00CD1BC6">
            <w:rPr>
              <w:rFonts w:ascii="Arial" w:eastAsia="Times New Roman" w:hAnsi="Arial" w:cs="Arial"/>
              <w:sz w:val="24"/>
              <w:szCs w:val="24"/>
              <w:lang w:val="es-CO" w:eastAsia="es-ES"/>
            </w:rPr>
            <w:instrText xml:space="preserve">CITATION Con06 \l 9226 </w:instrText>
          </w:r>
          <w:r w:rsidRPr="00CD1BC6">
            <w:rPr>
              <w:rFonts w:ascii="Arial" w:eastAsia="Times New Roman" w:hAnsi="Arial" w:cs="Arial"/>
              <w:sz w:val="24"/>
              <w:szCs w:val="24"/>
              <w:lang w:val="es-CO" w:eastAsia="es-ES"/>
            </w:rPr>
            <w:fldChar w:fldCharType="separate"/>
          </w:r>
          <w:r w:rsidRPr="00CD1BC6">
            <w:rPr>
              <w:rFonts w:ascii="Arial" w:eastAsia="Times New Roman" w:hAnsi="Arial" w:cs="Arial"/>
              <w:noProof/>
              <w:sz w:val="24"/>
              <w:szCs w:val="24"/>
              <w:lang w:val="es-CO" w:eastAsia="es-ES"/>
            </w:rPr>
            <w:t>(Congreso de Colombia, 2006)</w:t>
          </w:r>
          <w:r w:rsidRPr="00CD1BC6">
            <w:rPr>
              <w:rFonts w:ascii="Arial" w:eastAsia="Times New Roman" w:hAnsi="Arial" w:cs="Arial"/>
              <w:sz w:val="24"/>
              <w:szCs w:val="24"/>
              <w:lang w:val="es-CO" w:eastAsia="es-ES"/>
            </w:rPr>
            <w:fldChar w:fldCharType="end"/>
          </w:r>
        </w:sdtContent>
      </w:sdt>
      <w:r w:rsidRPr="00CD1BC6">
        <w:rPr>
          <w:rFonts w:ascii="Arial" w:eastAsia="Times New Roman" w:hAnsi="Arial" w:cs="Arial"/>
          <w:sz w:val="24"/>
          <w:szCs w:val="24"/>
          <w:lang w:val="es-CO" w:eastAsia="es-ES"/>
        </w:rPr>
        <w:t>, entre otros elementos del marco legal y normativo considerado.</w:t>
      </w:r>
      <w:r w:rsidR="007A66AC" w:rsidRPr="00CD1BC6">
        <w:rPr>
          <w:rFonts w:ascii="Arial" w:eastAsia="Times New Roman" w:hAnsi="Arial" w:cs="Arial"/>
          <w:sz w:val="24"/>
          <w:szCs w:val="24"/>
          <w:lang w:val="es-CO" w:eastAsia="es-ES"/>
        </w:rPr>
        <w:t xml:space="preserve"> </w:t>
      </w:r>
      <w:r w:rsidRPr="00CD1BC6">
        <w:rPr>
          <w:rFonts w:ascii="Arial" w:eastAsia="Times New Roman" w:hAnsi="Arial" w:cs="Arial"/>
          <w:sz w:val="24"/>
          <w:szCs w:val="24"/>
          <w:lang w:val="es-CO" w:eastAsia="es-ES"/>
        </w:rPr>
        <w:t>Los 10 programas del Plan de Acción se listan a continuación:</w:t>
      </w:r>
    </w:p>
    <w:p w14:paraId="6CE8638A" w14:textId="77777777" w:rsidR="00B352F6" w:rsidRPr="00CD1BC6" w:rsidRDefault="00B352F6" w:rsidP="007A66AC">
      <w:pPr>
        <w:spacing w:before="120" w:after="0" w:line="288" w:lineRule="auto"/>
        <w:ind w:left="-76"/>
        <w:jc w:val="both"/>
        <w:rPr>
          <w:rFonts w:ascii="Arial" w:eastAsia="Times New Roman" w:hAnsi="Arial" w:cs="Arial"/>
          <w:sz w:val="24"/>
          <w:szCs w:val="24"/>
          <w:lang w:val="es-CO" w:eastAsia="es-ES"/>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37248" behindDoc="0" locked="0" layoutInCell="1" allowOverlap="1" wp14:anchorId="091C4F34" wp14:editId="1E1732DE">
                <wp:simplePos x="0" y="0"/>
                <wp:positionH relativeFrom="column">
                  <wp:posOffset>471805</wp:posOffset>
                </wp:positionH>
                <wp:positionV relativeFrom="paragraph">
                  <wp:posOffset>200660</wp:posOffset>
                </wp:positionV>
                <wp:extent cx="5133975" cy="460375"/>
                <wp:effectExtent l="0" t="0" r="9525" b="0"/>
                <wp:wrapNone/>
                <wp:docPr id="20" name="Cuadro de texto 20"/>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16379636"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ACCESIBILIDAD UNIVERSAL EN EL ESPACIO PÚBLICO PARA PEATONES Y POBLACIÓN CON MOVILIDAD REDUCIDA</w:t>
                            </w:r>
                          </w:p>
                          <w:p w14:paraId="6D8A4A37" w14:textId="77777777" w:rsidR="00C47432" w:rsidRPr="00B352F6" w:rsidRDefault="00C47432" w:rsidP="00B352F6">
                            <w:pPr>
                              <w:jc w:val="both"/>
                              <w:rPr>
                                <w:rFonts w:ascii="Arial" w:hAnsi="Arial" w:cs="Arial"/>
                                <w:color w:val="0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AA3E4C" id="Cuadro de texto 20" o:spid="_x0000_s1032" type="#_x0000_t202" style="position:absolute;left:0;text-align:left;margin-left:37.15pt;margin-top:15.8pt;width:404.25pt;height:3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ACCESIBILIDAD UNIVERSAL EN EL ESPACIO PÚBLICO PARA PEATONES Y POBLACIÓN CON MOVILIDAD REDUCIDA</w:t>
                      </w:r>
                    </w:p>
                    <w:p w:rsidR="00C47432" w:rsidRPr="00B352F6" w:rsidRDefault="00C47432" w:rsidP="00B352F6">
                      <w:pPr>
                        <w:jc w:val="both"/>
                        <w:rPr>
                          <w:rFonts w:ascii="Arial" w:hAnsi="Arial" w:cs="Arial"/>
                          <w:color w:val="000000"/>
                          <w:sz w:val="21"/>
                          <w:szCs w:val="21"/>
                        </w:rPr>
                      </w:pPr>
                    </w:p>
                  </w:txbxContent>
                </v:textbox>
              </v:shape>
            </w:pict>
          </mc:Fallback>
        </mc:AlternateContent>
      </w:r>
    </w:p>
    <w:p w14:paraId="2A3F9E4B" w14:textId="77777777" w:rsidR="00B352F6" w:rsidRPr="00CD1BC6" w:rsidRDefault="00B352F6" w:rsidP="008E1255">
      <w:pPr>
        <w:spacing w:after="160" w:line="259" w:lineRule="auto"/>
        <w:ind w:left="708"/>
        <w:jc w:val="both"/>
        <w:rPr>
          <w:rFonts w:ascii="Arial" w:eastAsia="Calibri" w:hAnsi="Arial" w:cs="Arial"/>
          <w:b/>
          <w:sz w:val="24"/>
          <w:szCs w:val="24"/>
          <w:lang w:val="es-CO"/>
        </w:rPr>
      </w:pPr>
    </w:p>
    <w:p w14:paraId="65A87225" w14:textId="77777777" w:rsidR="00B352F6" w:rsidRPr="00CD1BC6" w:rsidRDefault="00B352F6" w:rsidP="008E1255">
      <w:pPr>
        <w:spacing w:after="160" w:line="259" w:lineRule="auto"/>
        <w:ind w:left="708"/>
        <w:jc w:val="both"/>
        <w:rPr>
          <w:rFonts w:ascii="Arial" w:eastAsia="Calibri" w:hAnsi="Arial" w:cs="Arial"/>
          <w:b/>
          <w:sz w:val="24"/>
          <w:szCs w:val="24"/>
          <w:lang w:val="es-CO"/>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41344" behindDoc="0" locked="0" layoutInCell="1" allowOverlap="1" wp14:anchorId="7B07323B" wp14:editId="5E1EFB7E">
                <wp:simplePos x="0" y="0"/>
                <wp:positionH relativeFrom="column">
                  <wp:posOffset>473816</wp:posOffset>
                </wp:positionH>
                <wp:positionV relativeFrom="paragraph">
                  <wp:posOffset>157630</wp:posOffset>
                </wp:positionV>
                <wp:extent cx="5133975" cy="460375"/>
                <wp:effectExtent l="0" t="0" r="9525" b="0"/>
                <wp:wrapNone/>
                <wp:docPr id="29" name="Cuadro de texto 29"/>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6666DD27"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FOMENTO DE LA MOVILIDAD EN BICICLETA</w:t>
                            </w:r>
                          </w:p>
                          <w:p w14:paraId="133EFC0F" w14:textId="77777777" w:rsidR="00C47432" w:rsidRPr="00B352F6" w:rsidRDefault="00C47432" w:rsidP="00B352F6">
                            <w:pPr>
                              <w:jc w:val="both"/>
                              <w:rPr>
                                <w:rFonts w:ascii="Arial" w:hAnsi="Arial" w:cs="Arial"/>
                                <w:color w:val="0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792138" id="Cuadro de texto 29" o:spid="_x0000_s1033" type="#_x0000_t202" style="position:absolute;left:0;text-align:left;margin-left:37.3pt;margin-top:12.4pt;width:404.25pt;height:3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FOMENTO DE LA MOVILIDAD EN BICICLETA</w:t>
                      </w:r>
                    </w:p>
                    <w:p w:rsidR="00C47432" w:rsidRPr="00B352F6" w:rsidRDefault="00C47432" w:rsidP="00B352F6">
                      <w:pPr>
                        <w:jc w:val="both"/>
                        <w:rPr>
                          <w:rFonts w:ascii="Arial" w:hAnsi="Arial" w:cs="Arial"/>
                          <w:color w:val="000000"/>
                          <w:sz w:val="21"/>
                          <w:szCs w:val="21"/>
                        </w:rPr>
                      </w:pPr>
                    </w:p>
                  </w:txbxContent>
                </v:textbox>
              </v:shape>
            </w:pict>
          </mc:Fallback>
        </mc:AlternateContent>
      </w:r>
    </w:p>
    <w:p w14:paraId="0A2FD98D" w14:textId="77777777" w:rsidR="00B352F6" w:rsidRPr="00CD1BC6" w:rsidRDefault="00B352F6" w:rsidP="008E1255">
      <w:pPr>
        <w:spacing w:after="160" w:line="259" w:lineRule="auto"/>
        <w:ind w:left="708"/>
        <w:jc w:val="both"/>
        <w:rPr>
          <w:rFonts w:ascii="Arial" w:eastAsia="Calibri" w:hAnsi="Arial" w:cs="Arial"/>
          <w:b/>
          <w:sz w:val="24"/>
          <w:szCs w:val="24"/>
          <w:lang w:val="es-CO"/>
        </w:rPr>
      </w:pPr>
    </w:p>
    <w:p w14:paraId="68B99D1C" w14:textId="77777777" w:rsidR="00B352F6" w:rsidRPr="00CD1BC6" w:rsidRDefault="00B352F6" w:rsidP="008E1255">
      <w:pPr>
        <w:spacing w:after="160" w:line="259" w:lineRule="auto"/>
        <w:ind w:left="708"/>
        <w:jc w:val="both"/>
        <w:rPr>
          <w:rFonts w:ascii="Arial" w:eastAsia="Calibri" w:hAnsi="Arial" w:cs="Arial"/>
          <w:b/>
          <w:sz w:val="24"/>
          <w:szCs w:val="24"/>
          <w:lang w:val="es-CO"/>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45440" behindDoc="0" locked="0" layoutInCell="1" allowOverlap="1" wp14:anchorId="65A2E690" wp14:editId="357421B1">
                <wp:simplePos x="0" y="0"/>
                <wp:positionH relativeFrom="column">
                  <wp:posOffset>468531</wp:posOffset>
                </wp:positionH>
                <wp:positionV relativeFrom="paragraph">
                  <wp:posOffset>110483</wp:posOffset>
                </wp:positionV>
                <wp:extent cx="5133975" cy="460375"/>
                <wp:effectExtent l="0" t="0" r="9525" b="0"/>
                <wp:wrapNone/>
                <wp:docPr id="30" name="Cuadro de texto 30"/>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49EFE5EA"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CONSOLIDACIÓN Y FORTALECIMIENTO DE LA MOVILIDAD EN TRANSPORTE PÚBLICO MASIVO</w:t>
                            </w:r>
                          </w:p>
                          <w:p w14:paraId="1354158E" w14:textId="77777777" w:rsidR="00C47432" w:rsidRPr="00B352F6" w:rsidRDefault="00C47432" w:rsidP="00B352F6">
                            <w:pPr>
                              <w:jc w:val="both"/>
                              <w:rPr>
                                <w:rFonts w:ascii="Arial" w:hAnsi="Arial" w:cs="Arial"/>
                                <w:color w:val="0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3CB575" id="Cuadro de texto 30" o:spid="_x0000_s1034" type="#_x0000_t202" style="position:absolute;left:0;text-align:left;margin-left:36.9pt;margin-top:8.7pt;width:404.25pt;height:3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CONSOLIDACIÓN Y FORTALECIMIENTO DE LA MOVILIDAD EN TRANSPORTE PÚBLICO MASIVO</w:t>
                      </w:r>
                    </w:p>
                    <w:p w:rsidR="00C47432" w:rsidRPr="00B352F6" w:rsidRDefault="00C47432" w:rsidP="00B352F6">
                      <w:pPr>
                        <w:jc w:val="both"/>
                        <w:rPr>
                          <w:rFonts w:ascii="Arial" w:hAnsi="Arial" w:cs="Arial"/>
                          <w:color w:val="000000"/>
                          <w:sz w:val="21"/>
                          <w:szCs w:val="21"/>
                        </w:rPr>
                      </w:pPr>
                    </w:p>
                  </w:txbxContent>
                </v:textbox>
              </v:shape>
            </w:pict>
          </mc:Fallback>
        </mc:AlternateContent>
      </w:r>
    </w:p>
    <w:p w14:paraId="33CD1F6D" w14:textId="77777777" w:rsidR="00B352F6" w:rsidRPr="00CD1BC6" w:rsidRDefault="00B352F6" w:rsidP="008E1255">
      <w:pPr>
        <w:spacing w:after="160" w:line="259" w:lineRule="auto"/>
        <w:ind w:left="708"/>
        <w:jc w:val="both"/>
        <w:rPr>
          <w:rFonts w:ascii="Arial" w:eastAsia="Calibri" w:hAnsi="Arial" w:cs="Arial"/>
          <w:b/>
          <w:sz w:val="24"/>
          <w:szCs w:val="24"/>
          <w:lang w:val="es-CO"/>
        </w:rPr>
      </w:pPr>
    </w:p>
    <w:p w14:paraId="5F3B73C9" w14:textId="77777777" w:rsidR="00B352F6" w:rsidRPr="00CD1BC6" w:rsidRDefault="00B352F6" w:rsidP="008E1255">
      <w:pPr>
        <w:spacing w:after="160" w:line="259" w:lineRule="auto"/>
        <w:ind w:left="708"/>
        <w:jc w:val="both"/>
        <w:rPr>
          <w:rFonts w:ascii="Arial" w:eastAsia="Calibri" w:hAnsi="Arial" w:cs="Arial"/>
          <w:b/>
          <w:sz w:val="24"/>
          <w:szCs w:val="24"/>
          <w:lang w:val="es-CO"/>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49536" behindDoc="0" locked="0" layoutInCell="1" allowOverlap="1" wp14:anchorId="433D550C" wp14:editId="22F48DB8">
                <wp:simplePos x="0" y="0"/>
                <wp:positionH relativeFrom="column">
                  <wp:posOffset>463245</wp:posOffset>
                </wp:positionH>
                <wp:positionV relativeFrom="paragraph">
                  <wp:posOffset>63335</wp:posOffset>
                </wp:positionV>
                <wp:extent cx="5133975" cy="460375"/>
                <wp:effectExtent l="0" t="0" r="9525" b="0"/>
                <wp:wrapNone/>
                <wp:docPr id="31" name="Cuadro de texto 31"/>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7039E06F"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OPTIMIZACIÓN Y MEJORAMIENTO INTEGRAL DE LA MOVILIDAD EN TRANSPORTE PÚBLICO INDIVIDUAL - TAXI</w:t>
                            </w:r>
                          </w:p>
                          <w:p w14:paraId="7763FDCE" w14:textId="77777777" w:rsidR="00C47432" w:rsidRPr="00B352F6" w:rsidRDefault="00C47432" w:rsidP="00B352F6">
                            <w:pPr>
                              <w:spacing w:after="160" w:line="259" w:lineRule="auto"/>
                              <w:jc w:val="both"/>
                              <w:rPr>
                                <w:rFonts w:ascii="Arial" w:hAnsi="Arial" w:cs="Arial"/>
                                <w:color w:val="000000"/>
                              </w:rPr>
                            </w:pPr>
                          </w:p>
                          <w:p w14:paraId="520CAEDD" w14:textId="77777777" w:rsidR="00C47432" w:rsidRPr="00B352F6" w:rsidRDefault="00C47432" w:rsidP="00B352F6">
                            <w:pPr>
                              <w:jc w:val="both"/>
                              <w:rPr>
                                <w:rFonts w:ascii="Arial"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B2037" id="Cuadro de texto 31" o:spid="_x0000_s1035" type="#_x0000_t202" style="position:absolute;left:0;text-align:left;margin-left:36.5pt;margin-top:5pt;width:404.25pt;height:3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OPTIMIZACIÓN Y MEJORAMIENTO INTEGRAL DE LA MOVILIDAD EN TRANSPORTE PÚBLICO INDIVIDUAL - TAXI</w:t>
                      </w:r>
                    </w:p>
                    <w:p w:rsidR="00C47432" w:rsidRPr="00B352F6" w:rsidRDefault="00C47432" w:rsidP="00B352F6">
                      <w:pPr>
                        <w:spacing w:after="160" w:line="259" w:lineRule="auto"/>
                        <w:jc w:val="both"/>
                        <w:rPr>
                          <w:rFonts w:ascii="Arial" w:hAnsi="Arial" w:cs="Arial"/>
                          <w:color w:val="000000"/>
                        </w:rPr>
                      </w:pPr>
                    </w:p>
                    <w:p w:rsidR="00C47432" w:rsidRPr="00B352F6" w:rsidRDefault="00C47432" w:rsidP="00B352F6">
                      <w:pPr>
                        <w:jc w:val="both"/>
                        <w:rPr>
                          <w:rFonts w:ascii="Arial" w:hAnsi="Arial" w:cs="Arial"/>
                          <w:color w:val="000000"/>
                        </w:rPr>
                      </w:pPr>
                    </w:p>
                  </w:txbxContent>
                </v:textbox>
              </v:shape>
            </w:pict>
          </mc:Fallback>
        </mc:AlternateContent>
      </w:r>
    </w:p>
    <w:p w14:paraId="06D5C209" w14:textId="77777777" w:rsidR="00B352F6" w:rsidRPr="00CD1BC6" w:rsidRDefault="00B352F6" w:rsidP="008E1255">
      <w:pPr>
        <w:spacing w:after="160" w:line="259" w:lineRule="auto"/>
        <w:ind w:left="708"/>
        <w:jc w:val="both"/>
        <w:rPr>
          <w:rFonts w:ascii="Arial" w:eastAsia="Calibri" w:hAnsi="Arial" w:cs="Arial"/>
          <w:b/>
          <w:sz w:val="24"/>
          <w:szCs w:val="24"/>
          <w:lang w:val="es-CO"/>
        </w:rPr>
      </w:pPr>
    </w:p>
    <w:p w14:paraId="518188D8" w14:textId="77777777" w:rsidR="00B352F6" w:rsidRPr="00CD1BC6" w:rsidRDefault="00B352F6" w:rsidP="008E1255">
      <w:pPr>
        <w:spacing w:after="160" w:line="259" w:lineRule="auto"/>
        <w:ind w:left="708"/>
        <w:jc w:val="both"/>
        <w:rPr>
          <w:rFonts w:ascii="Arial" w:eastAsia="Calibri" w:hAnsi="Arial" w:cs="Arial"/>
          <w:b/>
          <w:sz w:val="24"/>
          <w:szCs w:val="24"/>
          <w:lang w:val="es-CO"/>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63872" behindDoc="0" locked="0" layoutInCell="1" allowOverlap="1" wp14:anchorId="1AED95F3" wp14:editId="279E5768">
                <wp:simplePos x="0" y="0"/>
                <wp:positionH relativeFrom="column">
                  <wp:posOffset>468531</wp:posOffset>
                </wp:positionH>
                <wp:positionV relativeFrom="paragraph">
                  <wp:posOffset>16187</wp:posOffset>
                </wp:positionV>
                <wp:extent cx="5133975" cy="460375"/>
                <wp:effectExtent l="0" t="0" r="9525" b="0"/>
                <wp:wrapNone/>
                <wp:docPr id="38" name="Cuadro de texto 38"/>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669AE355"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RACIONALIZACIÓN PARA LA EFICIENCIA DE LA MOVILIDAD EN TRANSPORTE PRIVADO</w:t>
                            </w:r>
                          </w:p>
                          <w:p w14:paraId="5F10198E" w14:textId="77777777" w:rsidR="00C47432" w:rsidRPr="00B352F6" w:rsidRDefault="00C47432" w:rsidP="00B352F6">
                            <w:pPr>
                              <w:jc w:val="both"/>
                              <w:rPr>
                                <w:rFonts w:ascii="Arial"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4CCE46" id="Cuadro de texto 38" o:spid="_x0000_s1036" type="#_x0000_t202" style="position:absolute;left:0;text-align:left;margin-left:36.9pt;margin-top:1.25pt;width:404.25pt;height:3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RACIONALIZACIÓN PARA LA EFICIENCIA DE LA MOVILIDAD EN TRANSPORTE PRIVADO</w:t>
                      </w:r>
                    </w:p>
                    <w:p w:rsidR="00C47432" w:rsidRPr="00B352F6" w:rsidRDefault="00C47432" w:rsidP="00B352F6">
                      <w:pPr>
                        <w:jc w:val="both"/>
                        <w:rPr>
                          <w:rFonts w:ascii="Arial" w:hAnsi="Arial" w:cs="Arial"/>
                          <w:color w:val="000000"/>
                        </w:rPr>
                      </w:pPr>
                    </w:p>
                  </w:txbxContent>
                </v:textbox>
              </v:shape>
            </w:pict>
          </mc:Fallback>
        </mc:AlternateContent>
      </w:r>
    </w:p>
    <w:p w14:paraId="716B9B6F" w14:textId="77777777" w:rsidR="00B352F6" w:rsidRPr="00CD1BC6" w:rsidRDefault="00B352F6" w:rsidP="008E1255">
      <w:pPr>
        <w:spacing w:after="160" w:line="259" w:lineRule="auto"/>
        <w:ind w:left="708"/>
        <w:jc w:val="both"/>
        <w:rPr>
          <w:rFonts w:ascii="Arial" w:eastAsia="Calibri" w:hAnsi="Arial" w:cs="Arial"/>
          <w:b/>
          <w:sz w:val="24"/>
          <w:szCs w:val="24"/>
          <w:lang w:val="es-CO"/>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53632" behindDoc="0" locked="0" layoutInCell="1" allowOverlap="1" wp14:anchorId="008BF93E" wp14:editId="14E56571">
                <wp:simplePos x="0" y="0"/>
                <wp:positionH relativeFrom="column">
                  <wp:posOffset>468531</wp:posOffset>
                </wp:positionH>
                <wp:positionV relativeFrom="paragraph">
                  <wp:posOffset>254565</wp:posOffset>
                </wp:positionV>
                <wp:extent cx="5133975" cy="460375"/>
                <wp:effectExtent l="0" t="0" r="9525" b="0"/>
                <wp:wrapNone/>
                <wp:docPr id="32" name="Cuadro de texto 32"/>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374D8511"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REGULACIÓN, CONTROL Y GESTIÓN INTELIGENTE DEL TRÁFICO PARA LA EFICIENCIA DE LA MOVILIDAD Y LA SEGURIDAD VIAL</w:t>
                            </w:r>
                          </w:p>
                          <w:p w14:paraId="33F6C03B" w14:textId="77777777" w:rsidR="00C47432" w:rsidRPr="00B352F6" w:rsidRDefault="00C47432" w:rsidP="00B352F6">
                            <w:pPr>
                              <w:jc w:val="both"/>
                              <w:rPr>
                                <w:rFonts w:ascii="Arial"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47541A" id="Cuadro de texto 32" o:spid="_x0000_s1037" type="#_x0000_t202" style="position:absolute;left:0;text-align:left;margin-left:36.9pt;margin-top:20.05pt;width:404.25pt;height:3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REGULACIÓN, CONTROL Y GESTIÓN INTELIGENTE DEL TRÁFICO PARA LA EFICIENCIA DE LA MOVILIDAD Y LA SEGURIDAD VIAL</w:t>
                      </w:r>
                    </w:p>
                    <w:p w:rsidR="00C47432" w:rsidRPr="00B352F6" w:rsidRDefault="00C47432" w:rsidP="00B352F6">
                      <w:pPr>
                        <w:jc w:val="both"/>
                        <w:rPr>
                          <w:rFonts w:ascii="Arial" w:hAnsi="Arial" w:cs="Arial"/>
                          <w:color w:val="000000"/>
                        </w:rPr>
                      </w:pPr>
                    </w:p>
                  </w:txbxContent>
                </v:textbox>
              </v:shape>
            </w:pict>
          </mc:Fallback>
        </mc:AlternateContent>
      </w:r>
    </w:p>
    <w:p w14:paraId="4836F0C7" w14:textId="77777777" w:rsidR="00B352F6" w:rsidRPr="00CD1BC6" w:rsidRDefault="00B352F6" w:rsidP="008E1255">
      <w:pPr>
        <w:spacing w:after="160" w:line="259" w:lineRule="auto"/>
        <w:ind w:left="708"/>
        <w:jc w:val="both"/>
        <w:rPr>
          <w:rFonts w:ascii="Arial" w:eastAsia="Calibri" w:hAnsi="Arial" w:cs="Arial"/>
          <w:b/>
          <w:sz w:val="24"/>
          <w:szCs w:val="24"/>
          <w:lang w:val="es-CO"/>
        </w:rPr>
      </w:pPr>
    </w:p>
    <w:p w14:paraId="7EBFDB14" w14:textId="77777777" w:rsidR="00B352F6" w:rsidRPr="00CD1BC6" w:rsidRDefault="00B352F6" w:rsidP="008E1255">
      <w:pPr>
        <w:spacing w:after="160" w:line="259" w:lineRule="auto"/>
        <w:ind w:left="708"/>
        <w:jc w:val="both"/>
        <w:rPr>
          <w:rFonts w:ascii="Arial" w:eastAsia="Calibri" w:hAnsi="Arial" w:cs="Arial"/>
          <w:b/>
          <w:sz w:val="24"/>
          <w:szCs w:val="24"/>
          <w:lang w:val="es-CO"/>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76160" behindDoc="0" locked="0" layoutInCell="1" allowOverlap="1" wp14:anchorId="3F715015" wp14:editId="791A052A">
                <wp:simplePos x="0" y="0"/>
                <wp:positionH relativeFrom="column">
                  <wp:posOffset>457960</wp:posOffset>
                </wp:positionH>
                <wp:positionV relativeFrom="paragraph">
                  <wp:posOffset>207417</wp:posOffset>
                </wp:positionV>
                <wp:extent cx="5133975" cy="460375"/>
                <wp:effectExtent l="0" t="0" r="9525" b="0"/>
                <wp:wrapNone/>
                <wp:docPr id="41" name="Cuadro de texto 41"/>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63791390"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REDUCCIÓN DE EMISIONES CONTAMINANTES GENERADAS POR FUENTES MÓVILES</w:t>
                            </w:r>
                          </w:p>
                          <w:p w14:paraId="36F0779F" w14:textId="77777777" w:rsidR="00C47432" w:rsidRPr="00B352F6" w:rsidRDefault="00C47432" w:rsidP="00B352F6">
                            <w:pPr>
                              <w:spacing w:after="160" w:line="259" w:lineRule="auto"/>
                              <w:jc w:val="both"/>
                              <w:rPr>
                                <w:rFonts w:ascii="Arial" w:hAnsi="Arial" w:cs="Arial"/>
                                <w:color w:val="000000"/>
                              </w:rPr>
                            </w:pPr>
                          </w:p>
                          <w:p w14:paraId="4229CF5A" w14:textId="77777777" w:rsidR="00C47432" w:rsidRPr="00B352F6" w:rsidRDefault="00C47432" w:rsidP="00B352F6">
                            <w:pPr>
                              <w:jc w:val="both"/>
                              <w:rPr>
                                <w:rFonts w:ascii="Arial"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F08928" id="Cuadro de texto 41" o:spid="_x0000_s1038" type="#_x0000_t202" style="position:absolute;left:0;text-align:left;margin-left:36.05pt;margin-top:16.35pt;width:404.25pt;height:3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REDUCCIÓN DE EMISIONES CONTAMINANTES GENERADAS POR FUENTES MÓVILES</w:t>
                      </w:r>
                    </w:p>
                    <w:p w:rsidR="00C47432" w:rsidRPr="00B352F6" w:rsidRDefault="00C47432" w:rsidP="00B352F6">
                      <w:pPr>
                        <w:spacing w:after="160" w:line="259" w:lineRule="auto"/>
                        <w:jc w:val="both"/>
                        <w:rPr>
                          <w:rFonts w:ascii="Arial" w:hAnsi="Arial" w:cs="Arial"/>
                          <w:color w:val="000000"/>
                        </w:rPr>
                      </w:pPr>
                    </w:p>
                    <w:p w:rsidR="00C47432" w:rsidRPr="00B352F6" w:rsidRDefault="00C47432" w:rsidP="00B352F6">
                      <w:pPr>
                        <w:jc w:val="both"/>
                        <w:rPr>
                          <w:rFonts w:ascii="Arial" w:hAnsi="Arial" w:cs="Arial"/>
                          <w:color w:val="000000"/>
                        </w:rPr>
                      </w:pPr>
                    </w:p>
                  </w:txbxContent>
                </v:textbox>
              </v:shape>
            </w:pict>
          </mc:Fallback>
        </mc:AlternateContent>
      </w:r>
    </w:p>
    <w:p w14:paraId="214497D6" w14:textId="77777777" w:rsidR="00B352F6" w:rsidRPr="00CD1BC6" w:rsidRDefault="00B352F6" w:rsidP="008E1255">
      <w:pPr>
        <w:spacing w:after="160" w:line="259" w:lineRule="auto"/>
        <w:ind w:left="708"/>
        <w:jc w:val="both"/>
        <w:rPr>
          <w:rFonts w:ascii="Arial" w:eastAsia="Calibri" w:hAnsi="Arial" w:cs="Arial"/>
          <w:b/>
          <w:sz w:val="24"/>
          <w:szCs w:val="24"/>
          <w:lang w:val="es-CO"/>
        </w:rPr>
      </w:pPr>
    </w:p>
    <w:p w14:paraId="5F81B319" w14:textId="77777777" w:rsidR="00B352F6" w:rsidRPr="00CD1BC6" w:rsidRDefault="00B352F6" w:rsidP="008E1255">
      <w:pPr>
        <w:spacing w:after="160" w:line="259" w:lineRule="auto"/>
        <w:ind w:left="708"/>
        <w:jc w:val="both"/>
        <w:rPr>
          <w:rFonts w:ascii="Arial" w:eastAsia="Calibri" w:hAnsi="Arial" w:cs="Arial"/>
          <w:b/>
          <w:sz w:val="24"/>
          <w:szCs w:val="24"/>
          <w:lang w:val="es-CO"/>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67968" behindDoc="0" locked="0" layoutInCell="1" allowOverlap="1" wp14:anchorId="76450202" wp14:editId="506AFA57">
                <wp:simplePos x="0" y="0"/>
                <wp:positionH relativeFrom="column">
                  <wp:posOffset>447389</wp:posOffset>
                </wp:positionH>
                <wp:positionV relativeFrom="paragraph">
                  <wp:posOffset>170841</wp:posOffset>
                </wp:positionV>
                <wp:extent cx="5133975" cy="460375"/>
                <wp:effectExtent l="0" t="0" r="9525" b="0"/>
                <wp:wrapNone/>
                <wp:docPr id="39" name="Cuadro de texto 39"/>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1BAA7AA3"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CULTURA CIUDADANA PARA UNA MOVILIDAD SOSTENIBLE, SEGURA Y ACCESIBLE</w:t>
                            </w:r>
                          </w:p>
                          <w:p w14:paraId="762F8246" w14:textId="77777777" w:rsidR="00C47432" w:rsidRPr="00B352F6" w:rsidRDefault="00C47432" w:rsidP="00B352F6">
                            <w:pPr>
                              <w:spacing w:after="160" w:line="259" w:lineRule="auto"/>
                              <w:jc w:val="both"/>
                              <w:rPr>
                                <w:rFonts w:ascii="Arial" w:hAnsi="Arial" w:cs="Arial"/>
                                <w:color w:val="000000"/>
                              </w:rPr>
                            </w:pPr>
                          </w:p>
                          <w:p w14:paraId="17A5A713" w14:textId="77777777" w:rsidR="00C47432" w:rsidRPr="00B352F6" w:rsidRDefault="00C47432" w:rsidP="00B352F6">
                            <w:pPr>
                              <w:jc w:val="both"/>
                              <w:rPr>
                                <w:rFonts w:ascii="Arial"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1B6D2B" id="Cuadro de texto 39" o:spid="_x0000_s1039" type="#_x0000_t202" style="position:absolute;left:0;text-align:left;margin-left:35.25pt;margin-top:13.45pt;width:404.25pt;height:3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CULTURA CIUDADANA PARA UNA MOVILIDAD SOSTENIBLE, SEGURA Y ACCESIBLE</w:t>
                      </w:r>
                    </w:p>
                    <w:p w:rsidR="00C47432" w:rsidRPr="00B352F6" w:rsidRDefault="00C47432" w:rsidP="00B352F6">
                      <w:pPr>
                        <w:spacing w:after="160" w:line="259" w:lineRule="auto"/>
                        <w:jc w:val="both"/>
                        <w:rPr>
                          <w:rFonts w:ascii="Arial" w:hAnsi="Arial" w:cs="Arial"/>
                          <w:color w:val="000000"/>
                        </w:rPr>
                      </w:pPr>
                    </w:p>
                    <w:p w:rsidR="00C47432" w:rsidRPr="00B352F6" w:rsidRDefault="00C47432" w:rsidP="00B352F6">
                      <w:pPr>
                        <w:jc w:val="both"/>
                        <w:rPr>
                          <w:rFonts w:ascii="Arial" w:hAnsi="Arial" w:cs="Arial"/>
                          <w:color w:val="000000"/>
                        </w:rPr>
                      </w:pPr>
                    </w:p>
                  </w:txbxContent>
                </v:textbox>
              </v:shape>
            </w:pict>
          </mc:Fallback>
        </mc:AlternateContent>
      </w:r>
    </w:p>
    <w:p w14:paraId="0DC0B56E" w14:textId="77777777" w:rsidR="00B352F6" w:rsidRPr="00CD1BC6" w:rsidRDefault="00B352F6" w:rsidP="008E1255">
      <w:pPr>
        <w:spacing w:after="160" w:line="259" w:lineRule="auto"/>
        <w:ind w:left="708"/>
        <w:jc w:val="both"/>
        <w:rPr>
          <w:rFonts w:ascii="Arial" w:eastAsia="Calibri" w:hAnsi="Arial" w:cs="Arial"/>
          <w:b/>
          <w:sz w:val="24"/>
          <w:szCs w:val="24"/>
          <w:lang w:val="es-CO"/>
        </w:rPr>
      </w:pPr>
    </w:p>
    <w:p w14:paraId="34FCED4A" w14:textId="77777777" w:rsidR="00B352F6" w:rsidRPr="00CD1BC6" w:rsidRDefault="00B352F6" w:rsidP="008E1255">
      <w:pPr>
        <w:spacing w:after="160" w:line="259" w:lineRule="auto"/>
        <w:ind w:left="708"/>
        <w:jc w:val="both"/>
        <w:rPr>
          <w:rFonts w:ascii="Arial" w:eastAsia="Calibri" w:hAnsi="Arial" w:cs="Arial"/>
          <w:b/>
          <w:sz w:val="24"/>
          <w:szCs w:val="24"/>
          <w:lang w:val="es-CO"/>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72064" behindDoc="0" locked="0" layoutInCell="1" allowOverlap="1" wp14:anchorId="3312BFF0" wp14:editId="715A15FA">
                <wp:simplePos x="0" y="0"/>
                <wp:positionH relativeFrom="column">
                  <wp:posOffset>447389</wp:posOffset>
                </wp:positionH>
                <wp:positionV relativeFrom="paragraph">
                  <wp:posOffset>129613</wp:posOffset>
                </wp:positionV>
                <wp:extent cx="5133975" cy="460375"/>
                <wp:effectExtent l="0" t="0" r="9525" b="0"/>
                <wp:wrapNone/>
                <wp:docPr id="40" name="Cuadro de texto 40"/>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389EAAFA"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GESTIÓN INSTITUCIONAL</w:t>
                            </w:r>
                          </w:p>
                          <w:p w14:paraId="3A11F8BC" w14:textId="77777777" w:rsidR="00C47432" w:rsidRPr="00B352F6" w:rsidRDefault="00C47432" w:rsidP="00B352F6">
                            <w:pPr>
                              <w:jc w:val="both"/>
                              <w:rPr>
                                <w:rFonts w:ascii="Arial"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B443FD" id="Cuadro de texto 40" o:spid="_x0000_s1040" type="#_x0000_t202" style="position:absolute;left:0;text-align:left;margin-left:35.25pt;margin-top:10.2pt;width:404.25pt;height:3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GESTIÓN INSTITUCIONAL</w:t>
                      </w:r>
                    </w:p>
                    <w:p w:rsidR="00C47432" w:rsidRPr="00B352F6" w:rsidRDefault="00C47432" w:rsidP="00B352F6">
                      <w:pPr>
                        <w:jc w:val="both"/>
                        <w:rPr>
                          <w:rFonts w:ascii="Arial" w:hAnsi="Arial" w:cs="Arial"/>
                          <w:color w:val="000000"/>
                        </w:rPr>
                      </w:pPr>
                    </w:p>
                  </w:txbxContent>
                </v:textbox>
              </v:shape>
            </w:pict>
          </mc:Fallback>
        </mc:AlternateContent>
      </w:r>
    </w:p>
    <w:p w14:paraId="66280FCA" w14:textId="77777777" w:rsidR="00B352F6" w:rsidRPr="00CD1BC6" w:rsidRDefault="00B352F6" w:rsidP="008E1255">
      <w:pPr>
        <w:spacing w:after="160" w:line="259" w:lineRule="auto"/>
        <w:ind w:left="708"/>
        <w:jc w:val="both"/>
        <w:rPr>
          <w:rFonts w:ascii="Arial" w:eastAsia="Calibri" w:hAnsi="Arial" w:cs="Arial"/>
          <w:b/>
          <w:sz w:val="24"/>
          <w:szCs w:val="24"/>
          <w:lang w:val="es-CO"/>
        </w:rPr>
      </w:pPr>
    </w:p>
    <w:p w14:paraId="29F2A568" w14:textId="77777777" w:rsidR="00B352F6" w:rsidRPr="00CD1BC6" w:rsidRDefault="00B352F6" w:rsidP="007A66AC">
      <w:pPr>
        <w:spacing w:after="160" w:line="259" w:lineRule="auto"/>
        <w:ind w:left="708"/>
        <w:jc w:val="both"/>
        <w:rPr>
          <w:rFonts w:ascii="Arial" w:eastAsia="Calibri" w:hAnsi="Arial" w:cs="Arial"/>
          <w:b/>
          <w:sz w:val="24"/>
          <w:szCs w:val="24"/>
          <w:lang w:val="es-CO"/>
        </w:rPr>
      </w:pPr>
      <w:r w:rsidRPr="00CD1BC6">
        <w:rPr>
          <w:rFonts w:ascii="Arial" w:eastAsia="Times New Roman" w:hAnsi="Arial" w:cs="Arial"/>
          <w:noProof/>
          <w:sz w:val="24"/>
          <w:szCs w:val="24"/>
          <w:lang w:eastAsia="es-ES"/>
        </w:rPr>
        <mc:AlternateContent>
          <mc:Choice Requires="wps">
            <w:drawing>
              <wp:anchor distT="0" distB="0" distL="114300" distR="114300" simplePos="0" relativeHeight="251683328" behindDoc="0" locked="0" layoutInCell="1" allowOverlap="1" wp14:anchorId="280A1614" wp14:editId="25FDB34A">
                <wp:simplePos x="0" y="0"/>
                <wp:positionH relativeFrom="column">
                  <wp:posOffset>447040</wp:posOffset>
                </wp:positionH>
                <wp:positionV relativeFrom="paragraph">
                  <wp:posOffset>91440</wp:posOffset>
                </wp:positionV>
                <wp:extent cx="5133975" cy="460375"/>
                <wp:effectExtent l="0" t="0" r="9525" b="0"/>
                <wp:wrapNone/>
                <wp:docPr id="42" name="Cuadro de texto 42"/>
                <wp:cNvGraphicFramePr/>
                <a:graphic xmlns:a="http://schemas.openxmlformats.org/drawingml/2006/main">
                  <a:graphicData uri="http://schemas.microsoft.com/office/word/2010/wordprocessingShape">
                    <wps:wsp>
                      <wps:cNvSpPr txBox="1"/>
                      <wps:spPr>
                        <a:xfrm>
                          <a:off x="0" y="0"/>
                          <a:ext cx="5133975" cy="460375"/>
                        </a:xfrm>
                        <a:prstGeom prst="rect">
                          <a:avLst/>
                        </a:prstGeom>
                        <a:solidFill>
                          <a:srgbClr val="5B9BD5">
                            <a:lumMod val="40000"/>
                            <a:lumOff val="60000"/>
                          </a:srgbClr>
                        </a:solidFill>
                        <a:ln w="6350">
                          <a:noFill/>
                        </a:ln>
                        <a:effectLst/>
                      </wps:spPr>
                      <wps:txbx>
                        <w:txbxContent>
                          <w:p w14:paraId="73B7DA65" w14:textId="77777777"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DESARROLLO Y FORTALECIMIENTO DE FUENTES E INSTRUMENTOS DE FINANCIACIÓN DE LA MOVILIDAD SOSTENIBLE</w:t>
                            </w:r>
                          </w:p>
                          <w:p w14:paraId="6F423ABE" w14:textId="77777777" w:rsidR="00C47432" w:rsidRPr="00B352F6" w:rsidRDefault="00C47432" w:rsidP="00B352F6">
                            <w:pPr>
                              <w:jc w:val="both"/>
                              <w:rPr>
                                <w:rFonts w:ascii="Arial"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7A8AF" id="Cuadro de texto 42" o:spid="_x0000_s1041" type="#_x0000_t202" style="position:absolute;left:0;text-align:left;margin-left:35.2pt;margin-top:7.2pt;width:404.25pt;height:3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" fillcolor="#bdd7ee" stroked="f" strokeweight=".5pt">
                <v:textbox>
                  <w:txbxContent>
                    <w:p w:rsidR="00C47432" w:rsidRPr="00B352F6" w:rsidRDefault="00C47432" w:rsidP="00B352F6">
                      <w:pPr>
                        <w:spacing w:after="160" w:line="259" w:lineRule="auto"/>
                        <w:jc w:val="both"/>
                        <w:rPr>
                          <w:rFonts w:ascii="Arial" w:hAnsi="Arial" w:cs="Arial"/>
                          <w:color w:val="000000"/>
                          <w:sz w:val="21"/>
                          <w:szCs w:val="21"/>
                        </w:rPr>
                      </w:pPr>
                      <w:r w:rsidRPr="00B352F6">
                        <w:rPr>
                          <w:rFonts w:ascii="Arial" w:hAnsi="Arial" w:cs="Arial"/>
                          <w:color w:val="000000"/>
                          <w:sz w:val="21"/>
                          <w:szCs w:val="21"/>
                        </w:rPr>
                        <w:t>PROGRAMA DE DESARROLLO Y FORTALECIMIENTO DE FUENTES E INSTRUMENTOS DE FINANCIACIÓN DE LA MOVILIDAD SOSTENIBLE</w:t>
                      </w:r>
                    </w:p>
                    <w:p w:rsidR="00C47432" w:rsidRPr="00B352F6" w:rsidRDefault="00C47432" w:rsidP="00B352F6">
                      <w:pPr>
                        <w:jc w:val="both"/>
                        <w:rPr>
                          <w:rFonts w:ascii="Arial" w:hAnsi="Arial" w:cs="Arial"/>
                          <w:color w:val="000000"/>
                        </w:rPr>
                      </w:pPr>
                    </w:p>
                  </w:txbxContent>
                </v:textbox>
              </v:shape>
            </w:pict>
          </mc:Fallback>
        </mc:AlternateContent>
      </w:r>
      <w:r w:rsidRPr="00CD1BC6">
        <w:rPr>
          <w:rFonts w:ascii="Arial" w:eastAsia="Times New Roman" w:hAnsi="Arial" w:cs="Arial"/>
          <w:sz w:val="24"/>
          <w:szCs w:val="24"/>
          <w:lang w:val="es-CO" w:eastAsia="es-ES"/>
        </w:rPr>
        <w:br w:type="page"/>
      </w:r>
    </w:p>
    <w:p w14:paraId="5CC04545" w14:textId="77777777" w:rsidR="00B352F6" w:rsidRPr="00CD1BC6" w:rsidRDefault="00B352F6" w:rsidP="00B352F6">
      <w:pPr>
        <w:spacing w:before="120" w:after="0" w:line="288" w:lineRule="auto"/>
        <w:jc w:val="center"/>
        <w:rPr>
          <w:rFonts w:ascii="Arial" w:eastAsia="Times New Roman" w:hAnsi="Arial" w:cs="Arial"/>
          <w:b/>
          <w:sz w:val="24"/>
          <w:szCs w:val="24"/>
          <w:lang w:val="es-CO" w:eastAsia="es-ES"/>
        </w:rPr>
      </w:pPr>
      <w:r w:rsidRPr="00CD1BC6">
        <w:rPr>
          <w:rFonts w:ascii="Arial" w:eastAsia="Times New Roman" w:hAnsi="Arial" w:cs="Arial"/>
          <w:b/>
          <w:sz w:val="24"/>
          <w:szCs w:val="24"/>
          <w:lang w:val="es-CO" w:eastAsia="es-ES"/>
        </w:rPr>
        <w:lastRenderedPageBreak/>
        <w:t>Programas y sub-programas del Plan de Acción</w:t>
      </w:r>
    </w:p>
    <w:p w14:paraId="572E54A3" w14:textId="77777777" w:rsidR="00B352F6" w:rsidRPr="00CD1BC6" w:rsidRDefault="00B352F6" w:rsidP="008E1255">
      <w:pPr>
        <w:spacing w:after="0" w:line="288" w:lineRule="auto"/>
        <w:jc w:val="center"/>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t>Fuente: Elaboración propia</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46"/>
      </w:tblGrid>
      <w:tr w:rsidR="00B352F6" w:rsidRPr="00CD1BC6" w14:paraId="54A9FCB2" w14:textId="77777777" w:rsidTr="00D63898">
        <w:trPr>
          <w:trHeight w:val="300"/>
        </w:trPr>
        <w:tc>
          <w:tcPr>
            <w:tcW w:w="0" w:type="auto"/>
            <w:shd w:val="clear" w:color="000000" w:fill="BDD7EE"/>
            <w:noWrap/>
            <w:vAlign w:val="center"/>
            <w:hideMark/>
          </w:tcPr>
          <w:p w14:paraId="2771D2A0"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4" w:name="RANGE!B1"/>
            <w:r w:rsidRPr="00CD1BC6">
              <w:rPr>
                <w:rFonts w:ascii="Arial" w:eastAsia="Times New Roman" w:hAnsi="Arial" w:cs="Arial"/>
                <w:b/>
                <w:bCs/>
                <w:sz w:val="24"/>
                <w:szCs w:val="24"/>
                <w:lang w:val="es-CO" w:eastAsia="en-GB"/>
              </w:rPr>
              <w:t>PROGRAMA DE ACCESIBILIDAD UNIVERSAL EN EL ESPACIO PÚBLICO PARA PEATONES Y POBLACIÓN CON MOVILIDAD REDUCIDA</w:t>
            </w:r>
            <w:bookmarkEnd w:id="4"/>
          </w:p>
        </w:tc>
      </w:tr>
      <w:tr w:rsidR="00B352F6" w:rsidRPr="00CD1BC6" w14:paraId="53AEC75A" w14:textId="77777777" w:rsidTr="00D63898">
        <w:trPr>
          <w:trHeight w:val="300"/>
        </w:trPr>
        <w:tc>
          <w:tcPr>
            <w:tcW w:w="0" w:type="auto"/>
            <w:shd w:val="clear" w:color="auto" w:fill="auto"/>
            <w:noWrap/>
            <w:vAlign w:val="center"/>
            <w:hideMark/>
          </w:tcPr>
          <w:p w14:paraId="185017D3"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 w:name="RANGE!B2"/>
            <w:r w:rsidRPr="00CD1BC6">
              <w:rPr>
                <w:rFonts w:ascii="Arial" w:eastAsia="Times New Roman" w:hAnsi="Arial" w:cs="Arial"/>
                <w:b/>
                <w:bCs/>
                <w:sz w:val="24"/>
                <w:szCs w:val="24"/>
                <w:lang w:val="es-CO" w:eastAsia="en-GB"/>
              </w:rPr>
              <w:t>Sub-programa: Mejoramiento de accesos peatonales hacia y desde el centro histórico</w:t>
            </w:r>
            <w:bookmarkEnd w:id="5"/>
          </w:p>
        </w:tc>
      </w:tr>
      <w:tr w:rsidR="00B352F6" w:rsidRPr="00CD1BC6" w14:paraId="14AF9E85" w14:textId="77777777" w:rsidTr="00D63898">
        <w:trPr>
          <w:trHeight w:val="300"/>
        </w:trPr>
        <w:tc>
          <w:tcPr>
            <w:tcW w:w="0" w:type="auto"/>
            <w:shd w:val="clear" w:color="auto" w:fill="auto"/>
            <w:noWrap/>
            <w:vAlign w:val="center"/>
            <w:hideMark/>
          </w:tcPr>
          <w:p w14:paraId="7322AF65"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6" w:name="RANGE!B3"/>
            <w:r w:rsidRPr="00CD1BC6">
              <w:rPr>
                <w:rFonts w:ascii="Arial" w:eastAsia="Times New Roman" w:hAnsi="Arial" w:cs="Arial"/>
                <w:b/>
                <w:bCs/>
                <w:sz w:val="24"/>
                <w:szCs w:val="24"/>
                <w:lang w:val="es-CO" w:eastAsia="en-GB"/>
              </w:rPr>
              <w:t>Sub-programa: Mejoramiento de aceras en el centro histórico</w:t>
            </w:r>
            <w:bookmarkEnd w:id="6"/>
          </w:p>
        </w:tc>
      </w:tr>
      <w:tr w:rsidR="00B352F6" w:rsidRPr="00CD1BC6" w14:paraId="162140A9" w14:textId="77777777" w:rsidTr="00D63898">
        <w:trPr>
          <w:trHeight w:val="300"/>
        </w:trPr>
        <w:tc>
          <w:tcPr>
            <w:tcW w:w="0" w:type="auto"/>
            <w:shd w:val="clear" w:color="auto" w:fill="auto"/>
            <w:noWrap/>
            <w:vAlign w:val="center"/>
            <w:hideMark/>
          </w:tcPr>
          <w:p w14:paraId="30610C4A"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7" w:name="_Toc466152305"/>
            <w:bookmarkStart w:id="8" w:name="RANGE!B4"/>
            <w:r w:rsidRPr="00CD1BC6">
              <w:rPr>
                <w:rFonts w:ascii="Arial" w:eastAsia="Times New Roman" w:hAnsi="Arial" w:cs="Arial"/>
                <w:b/>
                <w:bCs/>
                <w:sz w:val="24"/>
                <w:szCs w:val="24"/>
                <w:lang w:val="es-CO" w:eastAsia="en-GB"/>
              </w:rPr>
              <w:t>Sub-programa: Redistribución del espacio vial en itinerarios de especial interés en el centro histórico</w:t>
            </w:r>
            <w:bookmarkEnd w:id="7"/>
            <w:bookmarkEnd w:id="8"/>
          </w:p>
        </w:tc>
      </w:tr>
      <w:tr w:rsidR="00B352F6" w:rsidRPr="00CD1BC6" w14:paraId="4C5CC6BB" w14:textId="77777777" w:rsidTr="00D63898">
        <w:trPr>
          <w:trHeight w:val="300"/>
        </w:trPr>
        <w:tc>
          <w:tcPr>
            <w:tcW w:w="0" w:type="auto"/>
            <w:shd w:val="clear" w:color="auto" w:fill="auto"/>
            <w:noWrap/>
            <w:vAlign w:val="center"/>
            <w:hideMark/>
          </w:tcPr>
          <w:p w14:paraId="14BA5BB4"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9" w:name="RANGE!B5"/>
            <w:r w:rsidRPr="00CD1BC6">
              <w:rPr>
                <w:rFonts w:ascii="Arial" w:eastAsia="Times New Roman" w:hAnsi="Arial" w:cs="Arial"/>
                <w:b/>
                <w:bCs/>
                <w:sz w:val="24"/>
                <w:szCs w:val="24"/>
                <w:lang w:val="es-CO" w:eastAsia="en-GB"/>
              </w:rPr>
              <w:t>Sub-programa: Mejoramiento de aceras en red troncal a nivel de ciudad</w:t>
            </w:r>
            <w:bookmarkEnd w:id="9"/>
          </w:p>
        </w:tc>
      </w:tr>
      <w:tr w:rsidR="00B352F6" w:rsidRPr="00CD1BC6" w14:paraId="37DAEE53" w14:textId="77777777" w:rsidTr="00D63898">
        <w:trPr>
          <w:trHeight w:val="300"/>
        </w:trPr>
        <w:tc>
          <w:tcPr>
            <w:tcW w:w="0" w:type="auto"/>
            <w:shd w:val="clear" w:color="auto" w:fill="auto"/>
            <w:noWrap/>
            <w:vAlign w:val="center"/>
            <w:hideMark/>
          </w:tcPr>
          <w:p w14:paraId="1E40D292"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10" w:name="RANGE!B6"/>
            <w:r w:rsidRPr="00CD1BC6">
              <w:rPr>
                <w:rFonts w:ascii="Arial" w:eastAsia="Times New Roman" w:hAnsi="Arial" w:cs="Arial"/>
                <w:b/>
                <w:bCs/>
                <w:sz w:val="24"/>
                <w:szCs w:val="24"/>
                <w:lang w:val="es-CO" w:eastAsia="en-GB"/>
              </w:rPr>
              <w:t>Sub-programa: Mejoramiento y construcción de aceras en red estratégica a nivel de ciudad</w:t>
            </w:r>
            <w:bookmarkEnd w:id="10"/>
          </w:p>
        </w:tc>
      </w:tr>
      <w:tr w:rsidR="00B352F6" w:rsidRPr="00CD1BC6" w14:paraId="4379FD72" w14:textId="77777777" w:rsidTr="00D63898">
        <w:trPr>
          <w:trHeight w:val="300"/>
        </w:trPr>
        <w:tc>
          <w:tcPr>
            <w:tcW w:w="0" w:type="auto"/>
            <w:shd w:val="clear" w:color="auto" w:fill="auto"/>
            <w:noWrap/>
            <w:vAlign w:val="center"/>
            <w:hideMark/>
          </w:tcPr>
          <w:p w14:paraId="64F5C456"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11" w:name="RANGE!B7"/>
            <w:r w:rsidRPr="00CD1BC6">
              <w:rPr>
                <w:rFonts w:ascii="Arial" w:eastAsia="Times New Roman" w:hAnsi="Arial" w:cs="Arial"/>
                <w:b/>
                <w:bCs/>
                <w:sz w:val="24"/>
                <w:szCs w:val="24"/>
                <w:lang w:val="es-CO" w:eastAsia="en-GB"/>
              </w:rPr>
              <w:t>Sub-programa: Recuperación del espacio público en accesos a estaciones y terminales del Sistema MIO</w:t>
            </w:r>
            <w:bookmarkEnd w:id="11"/>
          </w:p>
        </w:tc>
      </w:tr>
      <w:tr w:rsidR="00B352F6" w:rsidRPr="00CD1BC6" w14:paraId="329C9753" w14:textId="77777777" w:rsidTr="00D63898">
        <w:trPr>
          <w:trHeight w:val="300"/>
        </w:trPr>
        <w:tc>
          <w:tcPr>
            <w:tcW w:w="0" w:type="auto"/>
            <w:shd w:val="clear" w:color="000000" w:fill="BDD7EE"/>
            <w:noWrap/>
            <w:vAlign w:val="center"/>
            <w:hideMark/>
          </w:tcPr>
          <w:p w14:paraId="39FCCEF6"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12" w:name="RANGE!B8"/>
            <w:r w:rsidRPr="00CD1BC6">
              <w:rPr>
                <w:rFonts w:ascii="Arial" w:eastAsia="Times New Roman" w:hAnsi="Arial" w:cs="Arial"/>
                <w:b/>
                <w:bCs/>
                <w:sz w:val="24"/>
                <w:szCs w:val="24"/>
                <w:lang w:val="es-CO" w:eastAsia="en-GB"/>
              </w:rPr>
              <w:t>PROGRAMA DE FOMENTO DE LA MOVILIDAD EN BICICLETA</w:t>
            </w:r>
            <w:bookmarkEnd w:id="12"/>
          </w:p>
        </w:tc>
      </w:tr>
      <w:tr w:rsidR="00B352F6" w:rsidRPr="00CD1BC6" w14:paraId="31AC63BA" w14:textId="77777777" w:rsidTr="00D63898">
        <w:trPr>
          <w:trHeight w:val="300"/>
        </w:trPr>
        <w:tc>
          <w:tcPr>
            <w:tcW w:w="0" w:type="auto"/>
            <w:shd w:val="clear" w:color="auto" w:fill="auto"/>
            <w:noWrap/>
            <w:vAlign w:val="center"/>
            <w:hideMark/>
          </w:tcPr>
          <w:p w14:paraId="3C660A78" w14:textId="77777777" w:rsidR="00B352F6" w:rsidRPr="00CD1BC6" w:rsidRDefault="00B352F6" w:rsidP="00B352F6">
            <w:pPr>
              <w:spacing w:after="0" w:line="240" w:lineRule="auto"/>
              <w:ind w:left="1310" w:hanging="1310"/>
              <w:rPr>
                <w:rFonts w:ascii="Arial" w:eastAsia="Times New Roman" w:hAnsi="Arial" w:cs="Arial"/>
                <w:b/>
                <w:bCs/>
                <w:sz w:val="24"/>
                <w:szCs w:val="24"/>
                <w:lang w:val="es-CO" w:eastAsia="en-GB"/>
              </w:rPr>
            </w:pPr>
            <w:bookmarkStart w:id="13" w:name="_Toc466152310"/>
            <w:bookmarkStart w:id="14" w:name="RANGE!B9"/>
            <w:r w:rsidRPr="00CD1BC6">
              <w:rPr>
                <w:rFonts w:ascii="Arial" w:eastAsia="Times New Roman" w:hAnsi="Arial" w:cs="Arial"/>
                <w:b/>
                <w:bCs/>
                <w:sz w:val="24"/>
                <w:szCs w:val="24"/>
                <w:lang w:val="es-CO" w:eastAsia="en-GB"/>
              </w:rPr>
              <w:t>Sub-programa: Mejoramiento y dotación de ciclo-infraestructura para la accesibilidad territorial y la intermodalidad con el transporte público</w:t>
            </w:r>
            <w:bookmarkEnd w:id="13"/>
            <w:bookmarkEnd w:id="14"/>
          </w:p>
        </w:tc>
      </w:tr>
      <w:tr w:rsidR="00B352F6" w:rsidRPr="00CD1BC6" w14:paraId="26E57CC9" w14:textId="77777777" w:rsidTr="00D63898">
        <w:trPr>
          <w:trHeight w:val="300"/>
        </w:trPr>
        <w:tc>
          <w:tcPr>
            <w:tcW w:w="0" w:type="auto"/>
            <w:shd w:val="clear" w:color="auto" w:fill="auto"/>
            <w:noWrap/>
            <w:vAlign w:val="center"/>
            <w:hideMark/>
          </w:tcPr>
          <w:p w14:paraId="3D7AB102"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15" w:name="RANGE!B10"/>
            <w:r w:rsidRPr="00CD1BC6">
              <w:rPr>
                <w:rFonts w:ascii="Arial" w:eastAsia="Times New Roman" w:hAnsi="Arial" w:cs="Arial"/>
                <w:b/>
                <w:bCs/>
                <w:sz w:val="24"/>
                <w:szCs w:val="24"/>
                <w:lang w:val="es-CO" w:eastAsia="en-GB"/>
              </w:rPr>
              <w:t>Sub-programa: Ciclo-estacionamientos en puntos atractores de viajes</w:t>
            </w:r>
            <w:bookmarkEnd w:id="15"/>
          </w:p>
        </w:tc>
      </w:tr>
      <w:tr w:rsidR="00B352F6" w:rsidRPr="00CD1BC6" w14:paraId="50523746" w14:textId="77777777" w:rsidTr="00D63898">
        <w:trPr>
          <w:trHeight w:val="300"/>
        </w:trPr>
        <w:tc>
          <w:tcPr>
            <w:tcW w:w="0" w:type="auto"/>
            <w:shd w:val="clear" w:color="auto" w:fill="auto"/>
            <w:noWrap/>
            <w:vAlign w:val="center"/>
            <w:hideMark/>
          </w:tcPr>
          <w:p w14:paraId="4CF0E371"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16" w:name="RANGE!B11"/>
            <w:r w:rsidRPr="00CD1BC6">
              <w:rPr>
                <w:rFonts w:ascii="Arial" w:eastAsia="Times New Roman" w:hAnsi="Arial" w:cs="Arial"/>
                <w:b/>
                <w:bCs/>
                <w:sz w:val="24"/>
                <w:szCs w:val="24"/>
                <w:lang w:val="es-CO" w:eastAsia="en-GB"/>
              </w:rPr>
              <w:t>Sub-programa: Bicicleta pública en zonas de mayor actividad educativa, institucional, comercial y de servicios.</w:t>
            </w:r>
            <w:bookmarkEnd w:id="16"/>
          </w:p>
        </w:tc>
      </w:tr>
      <w:tr w:rsidR="00B352F6" w:rsidRPr="00CD1BC6" w14:paraId="350E7977" w14:textId="77777777" w:rsidTr="00D63898">
        <w:trPr>
          <w:trHeight w:val="300"/>
        </w:trPr>
        <w:tc>
          <w:tcPr>
            <w:tcW w:w="0" w:type="auto"/>
            <w:shd w:val="clear" w:color="000000" w:fill="BDD7EE"/>
            <w:noWrap/>
            <w:vAlign w:val="center"/>
            <w:hideMark/>
          </w:tcPr>
          <w:p w14:paraId="7D1F4E5E"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17" w:name="RANGE!B12"/>
            <w:r w:rsidRPr="00CD1BC6">
              <w:rPr>
                <w:rFonts w:ascii="Arial" w:eastAsia="Times New Roman" w:hAnsi="Arial" w:cs="Arial"/>
                <w:b/>
                <w:bCs/>
                <w:sz w:val="24"/>
                <w:szCs w:val="24"/>
                <w:lang w:val="es-CO" w:eastAsia="en-GB"/>
              </w:rPr>
              <w:t xml:space="preserve">PROGRAMA DE CONSOLIDACIÓN Y FORTALECIMIENTO DE LA MOVILIDAD EN TRANSPORTE PÚBLICO </w:t>
            </w:r>
            <w:bookmarkEnd w:id="17"/>
            <w:r w:rsidRPr="00CD1BC6">
              <w:rPr>
                <w:rFonts w:ascii="Arial" w:eastAsia="Times New Roman" w:hAnsi="Arial" w:cs="Arial"/>
                <w:b/>
                <w:bCs/>
                <w:sz w:val="24"/>
                <w:szCs w:val="24"/>
                <w:lang w:val="es-CO" w:eastAsia="en-GB"/>
              </w:rPr>
              <w:t>MASIVO</w:t>
            </w:r>
          </w:p>
        </w:tc>
      </w:tr>
      <w:tr w:rsidR="00B352F6" w:rsidRPr="00CD1BC6" w14:paraId="1F743426" w14:textId="77777777" w:rsidTr="00D63898">
        <w:trPr>
          <w:trHeight w:val="300"/>
        </w:trPr>
        <w:tc>
          <w:tcPr>
            <w:tcW w:w="0" w:type="auto"/>
            <w:shd w:val="clear" w:color="auto" w:fill="auto"/>
            <w:noWrap/>
            <w:vAlign w:val="center"/>
            <w:hideMark/>
          </w:tcPr>
          <w:p w14:paraId="075693E4"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bookmarkStart w:id="18" w:name="_Toc466152314"/>
            <w:bookmarkStart w:id="19" w:name="RANGE!B13"/>
            <w:r w:rsidRPr="00CD1BC6">
              <w:rPr>
                <w:rFonts w:ascii="Arial" w:eastAsia="Times New Roman" w:hAnsi="Arial" w:cs="Arial"/>
                <w:b/>
                <w:bCs/>
                <w:sz w:val="24"/>
                <w:szCs w:val="24"/>
                <w:lang w:val="es-CO" w:eastAsia="en-GB"/>
              </w:rPr>
              <w:t>Sub-programa: Expansión de la red troncal del Sistema Integrado de Transporte Masivo SITM-MIO a nivel municipal</w:t>
            </w:r>
            <w:bookmarkEnd w:id="18"/>
            <w:bookmarkEnd w:id="19"/>
          </w:p>
        </w:tc>
      </w:tr>
      <w:tr w:rsidR="00B352F6" w:rsidRPr="00CD1BC6" w14:paraId="757ED427" w14:textId="77777777" w:rsidTr="00D63898">
        <w:trPr>
          <w:trHeight w:val="300"/>
        </w:trPr>
        <w:tc>
          <w:tcPr>
            <w:tcW w:w="0" w:type="auto"/>
            <w:shd w:val="clear" w:color="auto" w:fill="auto"/>
            <w:noWrap/>
            <w:vAlign w:val="center"/>
            <w:hideMark/>
          </w:tcPr>
          <w:p w14:paraId="480150A0"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bookmarkStart w:id="20" w:name="RANGE!B14"/>
            <w:r w:rsidRPr="00CD1BC6">
              <w:rPr>
                <w:rFonts w:ascii="Arial" w:eastAsia="Times New Roman" w:hAnsi="Arial" w:cs="Arial"/>
                <w:b/>
                <w:bCs/>
                <w:sz w:val="24"/>
                <w:szCs w:val="24"/>
                <w:lang w:val="es-CO" w:eastAsia="en-GB"/>
              </w:rPr>
              <w:t>Sub-programa: Dotación de estaciones terminales y patio-talleres de corredores troncales del Sistema Integrado de Transporte Masivo SITM-MIO</w:t>
            </w:r>
            <w:bookmarkEnd w:id="20"/>
          </w:p>
        </w:tc>
      </w:tr>
      <w:tr w:rsidR="00B352F6" w:rsidRPr="00CD1BC6" w14:paraId="49029DF4" w14:textId="77777777" w:rsidTr="00D63898">
        <w:trPr>
          <w:trHeight w:val="300"/>
        </w:trPr>
        <w:tc>
          <w:tcPr>
            <w:tcW w:w="0" w:type="auto"/>
            <w:shd w:val="clear" w:color="auto" w:fill="auto"/>
            <w:noWrap/>
            <w:vAlign w:val="center"/>
            <w:hideMark/>
          </w:tcPr>
          <w:p w14:paraId="1D9DC7B1"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bookmarkStart w:id="21" w:name="RANGE!B15"/>
            <w:r w:rsidRPr="00CD1BC6">
              <w:rPr>
                <w:rFonts w:ascii="Arial" w:eastAsia="Times New Roman" w:hAnsi="Arial" w:cs="Arial"/>
                <w:b/>
                <w:bCs/>
                <w:sz w:val="24"/>
                <w:szCs w:val="24"/>
                <w:lang w:val="es-CO" w:eastAsia="en-GB"/>
              </w:rPr>
              <w:t>Sub-programa: Carriles preferenciales en la red pretroncal del Sistema Integrado de Transporte Masivo SITM-MIO</w:t>
            </w:r>
            <w:bookmarkEnd w:id="21"/>
          </w:p>
        </w:tc>
      </w:tr>
      <w:tr w:rsidR="00B352F6" w:rsidRPr="00CD1BC6" w14:paraId="34B9B362" w14:textId="77777777" w:rsidTr="00D63898">
        <w:trPr>
          <w:trHeight w:val="300"/>
        </w:trPr>
        <w:tc>
          <w:tcPr>
            <w:tcW w:w="0" w:type="auto"/>
            <w:shd w:val="clear" w:color="auto" w:fill="auto"/>
            <w:noWrap/>
            <w:vAlign w:val="center"/>
            <w:hideMark/>
          </w:tcPr>
          <w:p w14:paraId="04726C84"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bookmarkStart w:id="22" w:name="RANGE!B16"/>
            <w:r w:rsidRPr="00CD1BC6">
              <w:rPr>
                <w:rFonts w:ascii="Arial" w:eastAsia="Times New Roman" w:hAnsi="Arial" w:cs="Arial"/>
                <w:b/>
                <w:bCs/>
                <w:sz w:val="24"/>
                <w:szCs w:val="24"/>
                <w:lang w:val="es-CO" w:eastAsia="en-GB"/>
              </w:rPr>
              <w:t>Sub-programa: Rediseño del esquema operacional del Sistema Integrado de Transporte Masivo SITM-MIO</w:t>
            </w:r>
            <w:bookmarkEnd w:id="22"/>
            <w:r w:rsidRPr="00CD1BC6">
              <w:rPr>
                <w:rFonts w:ascii="Arial" w:eastAsia="Times New Roman" w:hAnsi="Arial" w:cs="Arial"/>
                <w:b/>
                <w:bCs/>
                <w:sz w:val="24"/>
                <w:szCs w:val="24"/>
                <w:lang w:val="es-CO" w:eastAsia="en-GB"/>
              </w:rPr>
              <w:t xml:space="preserve"> acorde con la demanda</w:t>
            </w:r>
          </w:p>
        </w:tc>
      </w:tr>
      <w:tr w:rsidR="00B352F6" w:rsidRPr="00CD1BC6" w14:paraId="16497226" w14:textId="77777777" w:rsidTr="00D63898">
        <w:trPr>
          <w:trHeight w:val="300"/>
        </w:trPr>
        <w:tc>
          <w:tcPr>
            <w:tcW w:w="0" w:type="auto"/>
            <w:shd w:val="clear" w:color="auto" w:fill="auto"/>
            <w:noWrap/>
            <w:vAlign w:val="center"/>
            <w:hideMark/>
          </w:tcPr>
          <w:p w14:paraId="53238F9E" w14:textId="77777777" w:rsidR="00B352F6" w:rsidRPr="00CD1BC6" w:rsidRDefault="00B352F6" w:rsidP="00B352F6">
            <w:pPr>
              <w:spacing w:after="0" w:line="240" w:lineRule="auto"/>
              <w:ind w:left="1310" w:hanging="1310"/>
              <w:rPr>
                <w:rFonts w:ascii="Arial" w:eastAsia="Times New Roman" w:hAnsi="Arial" w:cs="Arial"/>
                <w:b/>
                <w:bCs/>
                <w:sz w:val="24"/>
                <w:szCs w:val="24"/>
                <w:lang w:val="es-CO" w:eastAsia="en-GB"/>
              </w:rPr>
            </w:pPr>
            <w:bookmarkStart w:id="23" w:name="RANGE!B17"/>
            <w:r w:rsidRPr="00CD1BC6">
              <w:rPr>
                <w:rFonts w:ascii="Arial" w:eastAsia="Times New Roman" w:hAnsi="Arial" w:cs="Arial"/>
                <w:b/>
                <w:bCs/>
                <w:sz w:val="24"/>
                <w:szCs w:val="24"/>
                <w:lang w:val="es-CO" w:eastAsia="en-GB"/>
              </w:rPr>
              <w:t xml:space="preserve">Sub-programa: Incremento de la flota de buses acorde al rediseño del esquema operacional del Sistema Integrado de Transporte Masivo SITM-MIO </w:t>
            </w:r>
            <w:bookmarkEnd w:id="23"/>
          </w:p>
        </w:tc>
      </w:tr>
      <w:tr w:rsidR="00B352F6" w:rsidRPr="00CD1BC6" w14:paraId="7392E393" w14:textId="77777777" w:rsidTr="00D63898">
        <w:trPr>
          <w:trHeight w:val="300"/>
        </w:trPr>
        <w:tc>
          <w:tcPr>
            <w:tcW w:w="0" w:type="auto"/>
            <w:shd w:val="clear" w:color="auto" w:fill="auto"/>
            <w:noWrap/>
            <w:vAlign w:val="center"/>
          </w:tcPr>
          <w:p w14:paraId="1AACD5CD" w14:textId="77777777" w:rsidR="00B352F6" w:rsidRPr="00CD1BC6" w:rsidRDefault="00B352F6" w:rsidP="00B352F6">
            <w:pPr>
              <w:spacing w:after="0" w:line="240" w:lineRule="auto"/>
              <w:ind w:left="1310" w:hanging="1310"/>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Actualización de la señalética del Sistema Integrado de Transporte Masivo SITM-MIO</w:t>
            </w:r>
          </w:p>
        </w:tc>
      </w:tr>
      <w:tr w:rsidR="00B352F6" w:rsidRPr="00CD1BC6" w14:paraId="34C4C9A6" w14:textId="77777777" w:rsidTr="00D63898">
        <w:trPr>
          <w:trHeight w:val="300"/>
        </w:trPr>
        <w:tc>
          <w:tcPr>
            <w:tcW w:w="0" w:type="auto"/>
            <w:shd w:val="clear" w:color="auto" w:fill="auto"/>
            <w:noWrap/>
            <w:vAlign w:val="center"/>
            <w:hideMark/>
          </w:tcPr>
          <w:p w14:paraId="653170E4" w14:textId="77777777" w:rsidR="00B352F6" w:rsidRPr="00CD1BC6" w:rsidRDefault="00B352F6" w:rsidP="00B352F6">
            <w:pPr>
              <w:spacing w:after="0" w:line="240" w:lineRule="auto"/>
              <w:ind w:left="1310" w:hanging="1310"/>
              <w:rPr>
                <w:rFonts w:ascii="Arial" w:eastAsia="Times New Roman" w:hAnsi="Arial" w:cs="Arial"/>
                <w:b/>
                <w:bCs/>
                <w:sz w:val="24"/>
                <w:szCs w:val="24"/>
                <w:lang w:val="es-CO" w:eastAsia="en-GB"/>
              </w:rPr>
            </w:pPr>
            <w:bookmarkStart w:id="24" w:name="RANGE!B18"/>
            <w:r w:rsidRPr="00CD1BC6">
              <w:rPr>
                <w:rFonts w:ascii="Arial" w:eastAsia="Times New Roman" w:hAnsi="Arial" w:cs="Arial"/>
                <w:b/>
                <w:bCs/>
                <w:sz w:val="24"/>
                <w:szCs w:val="24"/>
                <w:lang w:val="es-CO" w:eastAsia="en-GB"/>
              </w:rPr>
              <w:t>Sub-programa: Expansión de la red de puntos de venta y recarga de tarjetas inteligentes del Sistema Integrado de Transporte Masivo SITM-MIO</w:t>
            </w:r>
            <w:bookmarkEnd w:id="24"/>
          </w:p>
        </w:tc>
      </w:tr>
      <w:tr w:rsidR="00B352F6" w:rsidRPr="00CD1BC6" w14:paraId="3D417786" w14:textId="77777777" w:rsidTr="00D63898">
        <w:trPr>
          <w:trHeight w:val="300"/>
        </w:trPr>
        <w:tc>
          <w:tcPr>
            <w:tcW w:w="0" w:type="auto"/>
            <w:shd w:val="clear" w:color="auto" w:fill="auto"/>
            <w:noWrap/>
            <w:vAlign w:val="center"/>
            <w:hideMark/>
          </w:tcPr>
          <w:p w14:paraId="7C78B194" w14:textId="77777777" w:rsidR="00B352F6" w:rsidRPr="00CD1BC6" w:rsidRDefault="00B352F6" w:rsidP="00B352F6">
            <w:pPr>
              <w:spacing w:after="0" w:line="240" w:lineRule="auto"/>
              <w:ind w:left="1310" w:hanging="1310"/>
              <w:rPr>
                <w:rFonts w:ascii="Arial" w:eastAsia="Times New Roman" w:hAnsi="Arial" w:cs="Arial"/>
                <w:b/>
                <w:bCs/>
                <w:sz w:val="24"/>
                <w:szCs w:val="24"/>
                <w:lang w:val="es-CO" w:eastAsia="en-GB"/>
              </w:rPr>
            </w:pPr>
            <w:bookmarkStart w:id="25" w:name="RANGE!B19"/>
            <w:r w:rsidRPr="00CD1BC6">
              <w:rPr>
                <w:rFonts w:ascii="Arial" w:eastAsia="Times New Roman" w:hAnsi="Arial" w:cs="Arial"/>
                <w:b/>
                <w:bCs/>
                <w:sz w:val="24"/>
                <w:szCs w:val="24"/>
                <w:lang w:val="es-CO" w:eastAsia="en-GB"/>
              </w:rPr>
              <w:t xml:space="preserve">Sub-programa: Estructuración para la implementación de abonos de transporte y política tarifaria zonal en el Sistema Integrado de Transporte </w:t>
            </w:r>
            <w:bookmarkEnd w:id="25"/>
            <w:r w:rsidRPr="00CD1BC6">
              <w:rPr>
                <w:rFonts w:ascii="Arial" w:eastAsia="Times New Roman" w:hAnsi="Arial" w:cs="Arial"/>
                <w:b/>
                <w:bCs/>
                <w:sz w:val="24"/>
                <w:szCs w:val="24"/>
                <w:lang w:val="es-CO" w:eastAsia="en-GB"/>
              </w:rPr>
              <w:t>Público</w:t>
            </w:r>
          </w:p>
        </w:tc>
      </w:tr>
      <w:tr w:rsidR="00B352F6" w:rsidRPr="00CD1BC6" w14:paraId="0C6B0A7F" w14:textId="77777777" w:rsidTr="00D63898">
        <w:trPr>
          <w:trHeight w:val="300"/>
        </w:trPr>
        <w:tc>
          <w:tcPr>
            <w:tcW w:w="0" w:type="auto"/>
            <w:shd w:val="clear" w:color="auto" w:fill="auto"/>
            <w:noWrap/>
            <w:vAlign w:val="center"/>
            <w:hideMark/>
          </w:tcPr>
          <w:p w14:paraId="139313CB" w14:textId="77777777" w:rsidR="00B352F6" w:rsidRPr="00CD1BC6" w:rsidRDefault="00B352F6" w:rsidP="00B352F6">
            <w:pPr>
              <w:spacing w:after="0" w:line="240" w:lineRule="auto"/>
              <w:ind w:left="1310" w:hanging="1310"/>
              <w:rPr>
                <w:rFonts w:ascii="Arial" w:eastAsia="Times New Roman" w:hAnsi="Arial" w:cs="Arial"/>
                <w:b/>
                <w:bCs/>
                <w:sz w:val="24"/>
                <w:szCs w:val="24"/>
                <w:lang w:val="es-CO" w:eastAsia="en-GB"/>
              </w:rPr>
            </w:pPr>
            <w:bookmarkStart w:id="26" w:name="RANGE!B20"/>
            <w:r w:rsidRPr="00CD1BC6">
              <w:rPr>
                <w:rFonts w:ascii="Arial" w:eastAsia="Times New Roman" w:hAnsi="Arial" w:cs="Arial"/>
                <w:b/>
                <w:bCs/>
                <w:sz w:val="24"/>
                <w:szCs w:val="24"/>
                <w:lang w:val="es-CO" w:eastAsia="en-GB"/>
              </w:rPr>
              <w:lastRenderedPageBreak/>
              <w:t>Sub-programa: Accesibilidad universal para peatones y población con movilidad reducida en el Sistema Integrado de Transporte Masivo SITM-MIO</w:t>
            </w:r>
            <w:bookmarkEnd w:id="26"/>
          </w:p>
        </w:tc>
      </w:tr>
      <w:tr w:rsidR="00B352F6" w:rsidRPr="00CD1BC6" w14:paraId="68A91865" w14:textId="77777777" w:rsidTr="00D63898">
        <w:trPr>
          <w:trHeight w:val="300"/>
        </w:trPr>
        <w:tc>
          <w:tcPr>
            <w:tcW w:w="0" w:type="auto"/>
            <w:shd w:val="clear" w:color="auto" w:fill="auto"/>
            <w:noWrap/>
            <w:vAlign w:val="center"/>
            <w:hideMark/>
          </w:tcPr>
          <w:p w14:paraId="017E6303"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27" w:name="RANGE!B21"/>
            <w:r w:rsidRPr="00CD1BC6">
              <w:rPr>
                <w:rFonts w:ascii="Arial" w:eastAsia="Times New Roman" w:hAnsi="Arial" w:cs="Arial"/>
                <w:b/>
                <w:bCs/>
                <w:sz w:val="24"/>
                <w:szCs w:val="24"/>
                <w:lang w:val="es-CO" w:eastAsia="en-GB"/>
              </w:rPr>
              <w:t>Sub-programa: Sistema de transporte complementario de la zona de ladera occidental del área urbana</w:t>
            </w:r>
            <w:bookmarkEnd w:id="27"/>
          </w:p>
        </w:tc>
      </w:tr>
      <w:tr w:rsidR="00B352F6" w:rsidRPr="00CD1BC6" w14:paraId="08A551BC" w14:textId="77777777" w:rsidTr="00D63898">
        <w:trPr>
          <w:trHeight w:val="300"/>
        </w:trPr>
        <w:tc>
          <w:tcPr>
            <w:tcW w:w="0" w:type="auto"/>
            <w:shd w:val="clear" w:color="auto" w:fill="auto"/>
            <w:noWrap/>
            <w:vAlign w:val="center"/>
            <w:hideMark/>
          </w:tcPr>
          <w:p w14:paraId="3A19BE46" w14:textId="77777777" w:rsidR="00B352F6" w:rsidRPr="00CD1BC6" w:rsidRDefault="00B352F6" w:rsidP="00B352F6">
            <w:pPr>
              <w:spacing w:after="0" w:line="240" w:lineRule="auto"/>
              <w:ind w:left="1310" w:hanging="1310"/>
              <w:rPr>
                <w:rFonts w:ascii="Arial" w:eastAsia="Times New Roman" w:hAnsi="Arial" w:cs="Arial"/>
                <w:b/>
                <w:bCs/>
                <w:sz w:val="24"/>
                <w:szCs w:val="24"/>
                <w:lang w:val="es-CO" w:eastAsia="en-GB"/>
              </w:rPr>
            </w:pPr>
            <w:bookmarkStart w:id="28" w:name="RANGE!B22"/>
            <w:r w:rsidRPr="00CD1BC6">
              <w:rPr>
                <w:rFonts w:ascii="Arial" w:eastAsia="Times New Roman" w:hAnsi="Arial" w:cs="Arial"/>
                <w:b/>
                <w:bCs/>
                <w:sz w:val="24"/>
                <w:szCs w:val="24"/>
                <w:lang w:val="es-CO" w:eastAsia="en-GB"/>
              </w:rPr>
              <w:t>Sub-programa: Sistema de transporte complementario intermunicipal de corta distancia en</w:t>
            </w:r>
            <w:bookmarkEnd w:id="28"/>
            <w:r w:rsidRPr="00CD1BC6">
              <w:rPr>
                <w:rFonts w:ascii="Arial" w:eastAsia="Times New Roman" w:hAnsi="Arial" w:cs="Arial"/>
                <w:b/>
                <w:bCs/>
                <w:sz w:val="24"/>
                <w:szCs w:val="24"/>
                <w:lang w:val="es-CO" w:eastAsia="en-GB"/>
              </w:rPr>
              <w:t xml:space="preserve"> ámbito metropolitano</w:t>
            </w:r>
          </w:p>
        </w:tc>
      </w:tr>
      <w:tr w:rsidR="00B352F6" w:rsidRPr="00CD1BC6" w14:paraId="4EA605E3" w14:textId="77777777" w:rsidTr="00D63898">
        <w:trPr>
          <w:trHeight w:val="300"/>
        </w:trPr>
        <w:tc>
          <w:tcPr>
            <w:tcW w:w="0" w:type="auto"/>
            <w:shd w:val="clear" w:color="auto" w:fill="auto"/>
            <w:noWrap/>
            <w:vAlign w:val="center"/>
            <w:hideMark/>
          </w:tcPr>
          <w:p w14:paraId="493D45A7"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29" w:name="RANGE!B23"/>
            <w:r w:rsidRPr="00CD1BC6">
              <w:rPr>
                <w:rFonts w:ascii="Arial" w:eastAsia="Times New Roman" w:hAnsi="Arial" w:cs="Arial"/>
                <w:b/>
                <w:bCs/>
                <w:sz w:val="24"/>
                <w:szCs w:val="24"/>
                <w:lang w:val="es-CO" w:eastAsia="en-GB"/>
              </w:rPr>
              <w:t>Sub-programa: Descentralización de la terminal de transporte inter-municipal de pasajeros</w:t>
            </w:r>
            <w:bookmarkEnd w:id="29"/>
          </w:p>
        </w:tc>
      </w:tr>
      <w:tr w:rsidR="00B352F6" w:rsidRPr="00CD1BC6" w14:paraId="7E3AA833" w14:textId="77777777" w:rsidTr="00D63898">
        <w:trPr>
          <w:trHeight w:val="300"/>
        </w:trPr>
        <w:tc>
          <w:tcPr>
            <w:tcW w:w="0" w:type="auto"/>
            <w:shd w:val="clear" w:color="auto" w:fill="auto"/>
            <w:noWrap/>
            <w:vAlign w:val="center"/>
            <w:hideMark/>
          </w:tcPr>
          <w:p w14:paraId="523CB6B9"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30" w:name="RANGE!B24"/>
            <w:r w:rsidRPr="00CD1BC6">
              <w:rPr>
                <w:rFonts w:ascii="Arial" w:eastAsia="Times New Roman" w:hAnsi="Arial" w:cs="Arial"/>
                <w:b/>
                <w:bCs/>
                <w:sz w:val="24"/>
                <w:szCs w:val="24"/>
                <w:lang w:val="es-CO" w:eastAsia="en-GB"/>
              </w:rPr>
              <w:t>Sub-programa: Recuperación y monitoreo de la franja de reserva del corredor ferroviario</w:t>
            </w:r>
            <w:bookmarkEnd w:id="30"/>
          </w:p>
        </w:tc>
      </w:tr>
      <w:tr w:rsidR="00B352F6" w:rsidRPr="00CD1BC6" w14:paraId="461E9C33" w14:textId="77777777" w:rsidTr="00D63898">
        <w:trPr>
          <w:trHeight w:val="300"/>
        </w:trPr>
        <w:tc>
          <w:tcPr>
            <w:tcW w:w="0" w:type="auto"/>
            <w:shd w:val="clear" w:color="auto" w:fill="auto"/>
            <w:noWrap/>
            <w:vAlign w:val="center"/>
            <w:hideMark/>
          </w:tcPr>
          <w:p w14:paraId="2B53BA4B"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31" w:name="RANGE!B25"/>
            <w:r w:rsidRPr="00CD1BC6">
              <w:rPr>
                <w:rFonts w:ascii="Arial" w:eastAsia="Times New Roman" w:hAnsi="Arial" w:cs="Arial"/>
                <w:b/>
                <w:bCs/>
                <w:sz w:val="24"/>
                <w:szCs w:val="24"/>
                <w:lang w:val="es-CO" w:eastAsia="en-GB"/>
              </w:rPr>
              <w:t>Sub-programa: Tranvía Urbano y Tren de Cercancías (TRAM-TREN) en el Corredor Verde d</w:t>
            </w:r>
            <w:bookmarkEnd w:id="31"/>
            <w:r w:rsidRPr="00CD1BC6">
              <w:rPr>
                <w:rFonts w:ascii="Arial" w:eastAsia="Times New Roman" w:hAnsi="Arial" w:cs="Arial"/>
                <w:b/>
                <w:bCs/>
                <w:sz w:val="24"/>
                <w:szCs w:val="24"/>
                <w:lang w:val="es-CO" w:eastAsia="en-GB"/>
              </w:rPr>
              <w:t>el Municipio de Cali</w:t>
            </w:r>
          </w:p>
        </w:tc>
      </w:tr>
      <w:tr w:rsidR="00B352F6" w:rsidRPr="00CD1BC6" w14:paraId="56BBD627" w14:textId="77777777" w:rsidTr="00D63898">
        <w:trPr>
          <w:trHeight w:val="300"/>
        </w:trPr>
        <w:tc>
          <w:tcPr>
            <w:tcW w:w="0" w:type="auto"/>
            <w:shd w:val="clear" w:color="auto" w:fill="auto"/>
            <w:noWrap/>
            <w:vAlign w:val="center"/>
            <w:hideMark/>
          </w:tcPr>
          <w:p w14:paraId="1F5B18E9" w14:textId="77777777" w:rsidR="00B352F6" w:rsidRPr="00CD1BC6" w:rsidRDefault="00B352F6" w:rsidP="00B352F6">
            <w:pPr>
              <w:spacing w:after="0" w:line="240" w:lineRule="auto"/>
              <w:ind w:left="1310" w:hanging="1310"/>
              <w:rPr>
                <w:rFonts w:ascii="Arial" w:eastAsia="Times New Roman" w:hAnsi="Arial" w:cs="Arial"/>
                <w:b/>
                <w:bCs/>
                <w:sz w:val="24"/>
                <w:szCs w:val="24"/>
                <w:lang w:val="es-CO" w:eastAsia="en-GB"/>
              </w:rPr>
            </w:pPr>
            <w:bookmarkStart w:id="32" w:name="RANGE!B26"/>
            <w:r w:rsidRPr="00CD1BC6">
              <w:rPr>
                <w:rFonts w:ascii="Arial" w:eastAsia="Times New Roman" w:hAnsi="Arial" w:cs="Arial"/>
                <w:b/>
                <w:bCs/>
                <w:sz w:val="24"/>
                <w:szCs w:val="24"/>
                <w:lang w:val="es-CO" w:eastAsia="en-GB"/>
              </w:rPr>
              <w:t>Sub-programa: Tranvía Urbano y Tren de Cercanías (TRAM-TREN) en corredor férreo inter-urbano entre el Municipio de Cali y los Municipios de Jamuní, Yumbo y Palmira.</w:t>
            </w:r>
            <w:bookmarkEnd w:id="32"/>
          </w:p>
          <w:p w14:paraId="04D767F5" w14:textId="77777777" w:rsidR="00B352F6" w:rsidRPr="00CD1BC6" w:rsidRDefault="00B352F6" w:rsidP="00B352F6">
            <w:pPr>
              <w:spacing w:after="0" w:line="240" w:lineRule="auto"/>
              <w:ind w:left="1310" w:hanging="1310"/>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Transporte fluvial de pasajeros a lo largo del río Cauca.</w:t>
            </w:r>
          </w:p>
        </w:tc>
      </w:tr>
      <w:tr w:rsidR="00B352F6" w:rsidRPr="00CD1BC6" w14:paraId="2A29B277" w14:textId="77777777" w:rsidTr="00D63898">
        <w:trPr>
          <w:trHeight w:val="300"/>
        </w:trPr>
        <w:tc>
          <w:tcPr>
            <w:tcW w:w="0" w:type="auto"/>
            <w:shd w:val="clear" w:color="000000" w:fill="BDD7EE"/>
            <w:noWrap/>
            <w:vAlign w:val="center"/>
            <w:hideMark/>
          </w:tcPr>
          <w:p w14:paraId="7F138030"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33" w:name="RANGE!B27"/>
            <w:r w:rsidRPr="00CD1BC6">
              <w:rPr>
                <w:rFonts w:ascii="Arial" w:eastAsia="Times New Roman" w:hAnsi="Arial" w:cs="Arial"/>
                <w:b/>
                <w:bCs/>
                <w:sz w:val="24"/>
                <w:szCs w:val="24"/>
                <w:lang w:val="es-CO" w:eastAsia="en-GB"/>
              </w:rPr>
              <w:t>PROGRAMA DE OPTIMIZACIÓN Y MEJORAMIENTO INTEGRAL DE LA MOVILIDAD EN TRANSPORTE PÚBLICO INDIVIDUAL - TAXI</w:t>
            </w:r>
            <w:bookmarkEnd w:id="33"/>
          </w:p>
        </w:tc>
      </w:tr>
      <w:tr w:rsidR="00B352F6" w:rsidRPr="00CD1BC6" w14:paraId="331F672E" w14:textId="77777777" w:rsidTr="00D63898">
        <w:trPr>
          <w:trHeight w:val="300"/>
        </w:trPr>
        <w:tc>
          <w:tcPr>
            <w:tcW w:w="0" w:type="auto"/>
            <w:shd w:val="clear" w:color="auto" w:fill="auto"/>
            <w:noWrap/>
            <w:vAlign w:val="center"/>
            <w:hideMark/>
          </w:tcPr>
          <w:p w14:paraId="1CB050FB"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34" w:name="RANGE!B28"/>
            <w:r w:rsidRPr="00CD1BC6">
              <w:rPr>
                <w:rFonts w:ascii="Arial" w:eastAsia="Times New Roman" w:hAnsi="Arial" w:cs="Arial"/>
                <w:b/>
                <w:bCs/>
                <w:sz w:val="24"/>
                <w:szCs w:val="24"/>
                <w:lang w:val="es-CO" w:eastAsia="en-GB"/>
              </w:rPr>
              <w:t>Sub-programa: Continuidad de la congelación del parque automotor del transporte público individual (taxi)</w:t>
            </w:r>
            <w:bookmarkEnd w:id="34"/>
          </w:p>
        </w:tc>
      </w:tr>
      <w:tr w:rsidR="00B352F6" w:rsidRPr="00CD1BC6" w14:paraId="08D9330E" w14:textId="77777777" w:rsidTr="00D63898">
        <w:trPr>
          <w:trHeight w:val="300"/>
        </w:trPr>
        <w:tc>
          <w:tcPr>
            <w:tcW w:w="0" w:type="auto"/>
            <w:shd w:val="clear" w:color="auto" w:fill="auto"/>
            <w:noWrap/>
            <w:vAlign w:val="center"/>
            <w:hideMark/>
          </w:tcPr>
          <w:p w14:paraId="56C619D0"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35" w:name="RANGE!B29"/>
            <w:r w:rsidRPr="00CD1BC6">
              <w:rPr>
                <w:rFonts w:ascii="Arial" w:eastAsia="Times New Roman" w:hAnsi="Arial" w:cs="Arial"/>
                <w:b/>
                <w:bCs/>
                <w:sz w:val="24"/>
                <w:szCs w:val="24"/>
                <w:lang w:val="es-CO" w:eastAsia="en-GB"/>
              </w:rPr>
              <w:t>Sub-programa: Modificación de la restricción de circulación de taxis para una mejora de la movilidad</w:t>
            </w:r>
            <w:bookmarkEnd w:id="35"/>
          </w:p>
        </w:tc>
      </w:tr>
      <w:tr w:rsidR="00B352F6" w:rsidRPr="00CD1BC6" w14:paraId="7F1F68C5" w14:textId="77777777" w:rsidTr="00D63898">
        <w:trPr>
          <w:trHeight w:val="300"/>
        </w:trPr>
        <w:tc>
          <w:tcPr>
            <w:tcW w:w="0" w:type="auto"/>
            <w:shd w:val="clear" w:color="auto" w:fill="auto"/>
            <w:noWrap/>
            <w:vAlign w:val="center"/>
            <w:hideMark/>
          </w:tcPr>
          <w:p w14:paraId="0F88688B"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bookmarkStart w:id="36" w:name="RANGE!B30"/>
            <w:r w:rsidRPr="00CD1BC6">
              <w:rPr>
                <w:rFonts w:ascii="Arial" w:eastAsia="Times New Roman" w:hAnsi="Arial" w:cs="Arial"/>
                <w:b/>
                <w:bCs/>
                <w:sz w:val="24"/>
                <w:szCs w:val="24"/>
                <w:lang w:val="es-CO" w:eastAsia="en-GB"/>
              </w:rPr>
              <w:t xml:space="preserve">Sub-programa: Pistas de taxi en dotaciones, equipamientos, terminales y centralidades urbanas generadoras de viajes con alta demanda del servicio </w:t>
            </w:r>
            <w:bookmarkEnd w:id="36"/>
          </w:p>
        </w:tc>
      </w:tr>
      <w:tr w:rsidR="00B352F6" w:rsidRPr="00CD1BC6" w14:paraId="60471643" w14:textId="77777777" w:rsidTr="00D63898">
        <w:trPr>
          <w:trHeight w:val="300"/>
        </w:trPr>
        <w:tc>
          <w:tcPr>
            <w:tcW w:w="0" w:type="auto"/>
            <w:shd w:val="clear" w:color="000000" w:fill="BDD7EE"/>
            <w:noWrap/>
            <w:vAlign w:val="center"/>
            <w:hideMark/>
          </w:tcPr>
          <w:p w14:paraId="73034A52"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37" w:name="RANGE!B31"/>
            <w:r w:rsidRPr="00CD1BC6">
              <w:rPr>
                <w:rFonts w:ascii="Arial" w:eastAsia="Times New Roman" w:hAnsi="Arial" w:cs="Arial"/>
                <w:b/>
                <w:bCs/>
                <w:sz w:val="24"/>
                <w:szCs w:val="24"/>
                <w:lang w:val="es-CO" w:eastAsia="en-GB"/>
              </w:rPr>
              <w:t xml:space="preserve">PROGRAMA DE RACIONALIZACIÓN PARA LA EFICIENCIA DE LA MOVILIDAD EN TRANSPORTE PRIVADO </w:t>
            </w:r>
            <w:bookmarkEnd w:id="37"/>
          </w:p>
        </w:tc>
      </w:tr>
      <w:tr w:rsidR="00B352F6" w:rsidRPr="00CD1BC6" w14:paraId="55F188E2" w14:textId="77777777" w:rsidTr="00D63898">
        <w:trPr>
          <w:trHeight w:val="300"/>
        </w:trPr>
        <w:tc>
          <w:tcPr>
            <w:tcW w:w="0" w:type="auto"/>
            <w:shd w:val="clear" w:color="auto" w:fill="auto"/>
            <w:noWrap/>
            <w:vAlign w:val="center"/>
            <w:hideMark/>
          </w:tcPr>
          <w:p w14:paraId="222DE687"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38" w:name="RANGE!B32"/>
            <w:r w:rsidRPr="00CD1BC6">
              <w:rPr>
                <w:rFonts w:ascii="Arial" w:eastAsia="Times New Roman" w:hAnsi="Arial" w:cs="Arial"/>
                <w:b/>
                <w:bCs/>
                <w:sz w:val="24"/>
                <w:szCs w:val="24"/>
                <w:lang w:val="es-CO" w:eastAsia="en-GB"/>
              </w:rPr>
              <w:t>Sub-programa: Zonas de Estacionamiento Regulado ZER</w:t>
            </w:r>
            <w:bookmarkEnd w:id="38"/>
          </w:p>
        </w:tc>
      </w:tr>
      <w:tr w:rsidR="00B352F6" w:rsidRPr="00CD1BC6" w14:paraId="2CFAC243" w14:textId="77777777" w:rsidTr="00D63898">
        <w:trPr>
          <w:trHeight w:val="300"/>
        </w:trPr>
        <w:tc>
          <w:tcPr>
            <w:tcW w:w="0" w:type="auto"/>
            <w:shd w:val="clear" w:color="auto" w:fill="auto"/>
            <w:noWrap/>
            <w:vAlign w:val="center"/>
            <w:hideMark/>
          </w:tcPr>
          <w:p w14:paraId="2E1D16A7"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39" w:name="RANGE!B33"/>
            <w:r w:rsidRPr="00CD1BC6">
              <w:rPr>
                <w:rFonts w:ascii="Arial" w:eastAsia="Times New Roman" w:hAnsi="Arial" w:cs="Arial"/>
                <w:b/>
                <w:bCs/>
                <w:sz w:val="24"/>
                <w:szCs w:val="24"/>
                <w:lang w:val="es-CO" w:eastAsia="en-GB"/>
              </w:rPr>
              <w:t>Sub-programa: Zonas de Gestión de la Demanda de Tráfico ZGDT</w:t>
            </w:r>
            <w:bookmarkEnd w:id="39"/>
          </w:p>
        </w:tc>
      </w:tr>
      <w:tr w:rsidR="00B352F6" w:rsidRPr="00CD1BC6" w14:paraId="045F4A2B" w14:textId="77777777" w:rsidTr="00D63898">
        <w:trPr>
          <w:trHeight w:val="300"/>
        </w:trPr>
        <w:tc>
          <w:tcPr>
            <w:tcW w:w="0" w:type="auto"/>
            <w:shd w:val="clear" w:color="auto" w:fill="auto"/>
            <w:noWrap/>
            <w:vAlign w:val="center"/>
            <w:hideMark/>
          </w:tcPr>
          <w:p w14:paraId="2AFB43A8"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40" w:name="RANGE!B34"/>
            <w:r w:rsidRPr="00CD1BC6">
              <w:rPr>
                <w:rFonts w:ascii="Arial" w:eastAsia="Times New Roman" w:hAnsi="Arial" w:cs="Arial"/>
                <w:b/>
                <w:bCs/>
                <w:sz w:val="24"/>
                <w:szCs w:val="24"/>
                <w:lang w:val="es-CO" w:eastAsia="en-GB"/>
              </w:rPr>
              <w:t>Sub-programa: Uso compartido de automóvil (‘carpooling’)</w:t>
            </w:r>
            <w:bookmarkEnd w:id="40"/>
          </w:p>
        </w:tc>
      </w:tr>
      <w:tr w:rsidR="00B352F6" w:rsidRPr="00CD1BC6" w14:paraId="470D1AB8" w14:textId="77777777" w:rsidTr="00D63898">
        <w:trPr>
          <w:trHeight w:val="300"/>
        </w:trPr>
        <w:tc>
          <w:tcPr>
            <w:tcW w:w="0" w:type="auto"/>
            <w:shd w:val="clear" w:color="auto" w:fill="auto"/>
            <w:noWrap/>
            <w:vAlign w:val="center"/>
            <w:hideMark/>
          </w:tcPr>
          <w:p w14:paraId="56AD07B2"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41" w:name="RANGE!B35"/>
            <w:r w:rsidRPr="00CD1BC6">
              <w:rPr>
                <w:rFonts w:ascii="Arial" w:eastAsia="Times New Roman" w:hAnsi="Arial" w:cs="Arial"/>
                <w:b/>
                <w:bCs/>
                <w:sz w:val="24"/>
                <w:szCs w:val="24"/>
                <w:lang w:val="es-CO" w:eastAsia="en-GB"/>
              </w:rPr>
              <w:t>Sub-programa: Restricción de circulación general ‘Pico y placa’ al transporte privado</w:t>
            </w:r>
            <w:bookmarkEnd w:id="41"/>
          </w:p>
        </w:tc>
      </w:tr>
      <w:tr w:rsidR="00B352F6" w:rsidRPr="00CD1BC6" w14:paraId="551768B6" w14:textId="77777777" w:rsidTr="00D63898">
        <w:trPr>
          <w:trHeight w:val="300"/>
        </w:trPr>
        <w:tc>
          <w:tcPr>
            <w:tcW w:w="0" w:type="auto"/>
            <w:shd w:val="clear" w:color="auto" w:fill="auto"/>
            <w:noWrap/>
            <w:vAlign w:val="center"/>
            <w:hideMark/>
          </w:tcPr>
          <w:p w14:paraId="5CC6E3A0"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42" w:name="RANGE!B37"/>
            <w:r w:rsidRPr="00CD1BC6">
              <w:rPr>
                <w:rFonts w:ascii="Arial" w:eastAsia="Times New Roman" w:hAnsi="Arial" w:cs="Arial"/>
                <w:b/>
                <w:bCs/>
                <w:sz w:val="24"/>
                <w:szCs w:val="24"/>
                <w:lang w:val="es-CO" w:eastAsia="en-GB"/>
              </w:rPr>
              <w:t>Sub-programa: Dotación de infraestructura vial para la accesibilidad territorial intra-urbana</w:t>
            </w:r>
            <w:bookmarkEnd w:id="42"/>
          </w:p>
        </w:tc>
      </w:tr>
      <w:tr w:rsidR="00B352F6" w:rsidRPr="00CD1BC6" w14:paraId="1BF1FA67" w14:textId="77777777" w:rsidTr="00D63898">
        <w:trPr>
          <w:trHeight w:val="300"/>
        </w:trPr>
        <w:tc>
          <w:tcPr>
            <w:tcW w:w="0" w:type="auto"/>
            <w:shd w:val="clear" w:color="auto" w:fill="auto"/>
            <w:noWrap/>
            <w:vAlign w:val="center"/>
            <w:hideMark/>
          </w:tcPr>
          <w:p w14:paraId="7E18E40E"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bookmarkStart w:id="43" w:name="RANGE!B38"/>
            <w:r w:rsidRPr="00CD1BC6">
              <w:rPr>
                <w:rFonts w:ascii="Arial" w:eastAsia="Times New Roman" w:hAnsi="Arial" w:cs="Arial"/>
                <w:b/>
                <w:bCs/>
                <w:sz w:val="24"/>
                <w:szCs w:val="24"/>
                <w:lang w:val="es-CO" w:eastAsia="en-GB"/>
              </w:rPr>
              <w:t>Sub-programa: Infraestructura vial para para la prioridad espacial a los proyectos ‘Corredor Verde’ y ‘Tram-Tren’</w:t>
            </w:r>
            <w:bookmarkEnd w:id="43"/>
          </w:p>
        </w:tc>
      </w:tr>
      <w:tr w:rsidR="00B352F6" w:rsidRPr="00CD1BC6" w14:paraId="0CFE5550" w14:textId="77777777" w:rsidTr="00D63898">
        <w:trPr>
          <w:trHeight w:val="300"/>
        </w:trPr>
        <w:tc>
          <w:tcPr>
            <w:tcW w:w="0" w:type="auto"/>
            <w:shd w:val="clear" w:color="auto" w:fill="auto"/>
            <w:noWrap/>
            <w:vAlign w:val="center"/>
            <w:hideMark/>
          </w:tcPr>
          <w:p w14:paraId="2D200B13"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44" w:name="RANGE!B39"/>
            <w:r w:rsidRPr="00CD1BC6">
              <w:rPr>
                <w:rFonts w:ascii="Arial" w:eastAsia="Times New Roman" w:hAnsi="Arial" w:cs="Arial"/>
                <w:b/>
                <w:bCs/>
                <w:sz w:val="24"/>
                <w:szCs w:val="24"/>
                <w:lang w:val="es-CO" w:eastAsia="en-GB"/>
              </w:rPr>
              <w:t>Sub-programa: Mejoramiento y dotación de infraestructura para el anillo vial perimetral urbano</w:t>
            </w:r>
            <w:bookmarkEnd w:id="44"/>
          </w:p>
          <w:p w14:paraId="4155A095"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Mejoramiento y dotación de infraestructura vial para el trasvase oriente – occidente de tráfico en anillo vial perimetral urbano</w:t>
            </w:r>
          </w:p>
        </w:tc>
      </w:tr>
      <w:tr w:rsidR="00B352F6" w:rsidRPr="00CD1BC6" w14:paraId="040C65E2" w14:textId="77777777" w:rsidTr="00D63898">
        <w:trPr>
          <w:trHeight w:val="300"/>
        </w:trPr>
        <w:tc>
          <w:tcPr>
            <w:tcW w:w="0" w:type="auto"/>
            <w:shd w:val="clear" w:color="auto" w:fill="auto"/>
            <w:noWrap/>
            <w:vAlign w:val="center"/>
            <w:hideMark/>
          </w:tcPr>
          <w:p w14:paraId="141BA818"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45" w:name="RANGE!B40"/>
            <w:r w:rsidRPr="00CD1BC6">
              <w:rPr>
                <w:rFonts w:ascii="Arial" w:eastAsia="Times New Roman" w:hAnsi="Arial" w:cs="Arial"/>
                <w:b/>
                <w:bCs/>
                <w:sz w:val="24"/>
                <w:szCs w:val="24"/>
                <w:lang w:val="es-CO" w:eastAsia="en-GB"/>
              </w:rPr>
              <w:t>Sub-programa: Mejoramiento y dotación de infraestructura vial en accesos urbanos</w:t>
            </w:r>
            <w:bookmarkEnd w:id="45"/>
          </w:p>
        </w:tc>
      </w:tr>
      <w:tr w:rsidR="00B352F6" w:rsidRPr="00CD1BC6" w14:paraId="11E33055" w14:textId="77777777" w:rsidTr="00D63898">
        <w:trPr>
          <w:trHeight w:val="300"/>
        </w:trPr>
        <w:tc>
          <w:tcPr>
            <w:tcW w:w="0" w:type="auto"/>
            <w:shd w:val="clear" w:color="auto" w:fill="auto"/>
            <w:noWrap/>
            <w:vAlign w:val="center"/>
            <w:hideMark/>
          </w:tcPr>
          <w:p w14:paraId="6AAD3550"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bookmarkStart w:id="46" w:name="RANGE!B41"/>
            <w:r w:rsidRPr="00CD1BC6">
              <w:rPr>
                <w:rFonts w:ascii="Arial" w:eastAsia="Times New Roman" w:hAnsi="Arial" w:cs="Arial"/>
                <w:b/>
                <w:bCs/>
                <w:sz w:val="24"/>
                <w:szCs w:val="24"/>
                <w:lang w:val="es-CO" w:eastAsia="en-GB"/>
              </w:rPr>
              <w:lastRenderedPageBreak/>
              <w:t>Sub-programa: Dotación de infraestructura vial para la movilidad inter-urbana en el área funcional metropolitana</w:t>
            </w:r>
            <w:bookmarkEnd w:id="46"/>
          </w:p>
        </w:tc>
      </w:tr>
      <w:tr w:rsidR="00B352F6" w:rsidRPr="00CD1BC6" w14:paraId="54DC4D36" w14:textId="77777777" w:rsidTr="00D63898">
        <w:trPr>
          <w:trHeight w:val="300"/>
        </w:trPr>
        <w:tc>
          <w:tcPr>
            <w:tcW w:w="0" w:type="auto"/>
            <w:shd w:val="clear" w:color="auto" w:fill="auto"/>
            <w:noWrap/>
            <w:vAlign w:val="center"/>
            <w:hideMark/>
          </w:tcPr>
          <w:p w14:paraId="53C1E06E" w14:textId="77777777" w:rsidR="00B352F6" w:rsidRPr="00CD1BC6" w:rsidRDefault="00B352F6" w:rsidP="00B352F6">
            <w:pPr>
              <w:spacing w:after="0" w:line="240" w:lineRule="auto"/>
              <w:jc w:val="both"/>
              <w:rPr>
                <w:rFonts w:ascii="Arial" w:eastAsia="Times New Roman" w:hAnsi="Arial" w:cs="Arial"/>
                <w:b/>
                <w:bCs/>
                <w:sz w:val="24"/>
                <w:szCs w:val="24"/>
                <w:lang w:val="es-CO" w:eastAsia="en-GB"/>
              </w:rPr>
            </w:pPr>
            <w:bookmarkStart w:id="47" w:name="RANGE!B42"/>
            <w:r w:rsidRPr="00CD1BC6">
              <w:rPr>
                <w:rFonts w:ascii="Arial" w:eastAsia="Times New Roman" w:hAnsi="Arial" w:cs="Arial"/>
                <w:b/>
                <w:bCs/>
                <w:sz w:val="24"/>
                <w:szCs w:val="24"/>
                <w:lang w:val="es-CO" w:eastAsia="en-GB"/>
              </w:rPr>
              <w:t>Sub-programa: Carril Bus-VAO en corredores viales inter-urbanos</w:t>
            </w:r>
            <w:bookmarkEnd w:id="47"/>
          </w:p>
          <w:p w14:paraId="4FCBB49A"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Mantenimiento y rehabilitación de la malla vial urbana del Municipio de Santiago de Cali</w:t>
            </w:r>
          </w:p>
        </w:tc>
      </w:tr>
      <w:tr w:rsidR="00B352F6" w:rsidRPr="00CD1BC6" w14:paraId="4A61ED5C" w14:textId="77777777" w:rsidTr="00D63898">
        <w:trPr>
          <w:trHeight w:val="300"/>
        </w:trPr>
        <w:tc>
          <w:tcPr>
            <w:tcW w:w="0" w:type="auto"/>
            <w:shd w:val="clear" w:color="000000" w:fill="BDD7EE"/>
            <w:noWrap/>
            <w:vAlign w:val="center"/>
            <w:hideMark/>
          </w:tcPr>
          <w:p w14:paraId="228B0595"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48" w:name="RANGE!B43"/>
            <w:r w:rsidRPr="00CD1BC6">
              <w:rPr>
                <w:rFonts w:ascii="Arial" w:eastAsia="Times New Roman" w:hAnsi="Arial" w:cs="Arial"/>
                <w:b/>
                <w:bCs/>
                <w:sz w:val="24"/>
                <w:szCs w:val="24"/>
                <w:lang w:val="es-CO" w:eastAsia="en-GB"/>
              </w:rPr>
              <w:t>PROGRAMA DE REGULACIÓN, CONTROL Y GESTIÓN INTELIGENTE DEL TRÁFICO PARA LA EFICIENCIA DE LA MOVILIDAD Y LA SEGURIDAD VIAL</w:t>
            </w:r>
            <w:bookmarkEnd w:id="48"/>
          </w:p>
        </w:tc>
      </w:tr>
      <w:tr w:rsidR="00B352F6" w:rsidRPr="00CD1BC6" w14:paraId="6E67A149" w14:textId="77777777" w:rsidTr="00D63898">
        <w:trPr>
          <w:trHeight w:val="300"/>
        </w:trPr>
        <w:tc>
          <w:tcPr>
            <w:tcW w:w="0" w:type="auto"/>
            <w:shd w:val="clear" w:color="auto" w:fill="auto"/>
            <w:noWrap/>
            <w:vAlign w:val="center"/>
            <w:hideMark/>
          </w:tcPr>
          <w:p w14:paraId="29DBC029"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49" w:name="RANGE!B44"/>
            <w:r w:rsidRPr="00CD1BC6">
              <w:rPr>
                <w:rFonts w:ascii="Arial" w:eastAsia="Times New Roman" w:hAnsi="Arial" w:cs="Arial"/>
                <w:b/>
                <w:bCs/>
                <w:sz w:val="24"/>
                <w:szCs w:val="24"/>
                <w:lang w:val="es-CO" w:eastAsia="en-GB"/>
              </w:rPr>
              <w:t xml:space="preserve">Sub-programa: </w:t>
            </w:r>
            <w:bookmarkEnd w:id="49"/>
            <w:r w:rsidRPr="00CD1BC6">
              <w:rPr>
                <w:rFonts w:ascii="Arial" w:eastAsia="Times New Roman" w:hAnsi="Arial" w:cs="Arial"/>
                <w:b/>
                <w:bCs/>
                <w:sz w:val="24"/>
                <w:szCs w:val="24"/>
                <w:lang w:val="es-CO" w:eastAsia="en-GB"/>
              </w:rPr>
              <w:t>Optimización para la mejora del flujo vehicular en la red de corredores arteriales estratégicos</w:t>
            </w:r>
          </w:p>
        </w:tc>
      </w:tr>
      <w:tr w:rsidR="00B352F6" w:rsidRPr="00CD1BC6" w14:paraId="00069576" w14:textId="77777777" w:rsidTr="00D63898">
        <w:trPr>
          <w:trHeight w:val="300"/>
        </w:trPr>
        <w:tc>
          <w:tcPr>
            <w:tcW w:w="0" w:type="auto"/>
            <w:shd w:val="clear" w:color="auto" w:fill="auto"/>
            <w:noWrap/>
            <w:vAlign w:val="center"/>
            <w:hideMark/>
          </w:tcPr>
          <w:p w14:paraId="18A356CC" w14:textId="77777777" w:rsidR="00B352F6" w:rsidRPr="00CD1BC6" w:rsidRDefault="00B352F6" w:rsidP="00B352F6">
            <w:pPr>
              <w:spacing w:after="0" w:line="240" w:lineRule="auto"/>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Modernización de la red semafórica</w:t>
            </w:r>
          </w:p>
          <w:p w14:paraId="4D458B87" w14:textId="77777777" w:rsidR="00B352F6" w:rsidRPr="00CD1BC6" w:rsidRDefault="00B352F6" w:rsidP="00B352F6">
            <w:pPr>
              <w:spacing w:after="0" w:line="240" w:lineRule="auto"/>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Actualización de la señalización vial.</w:t>
            </w:r>
          </w:p>
        </w:tc>
      </w:tr>
      <w:tr w:rsidR="00B352F6" w:rsidRPr="00CD1BC6" w14:paraId="75B08362" w14:textId="77777777" w:rsidTr="00D63898">
        <w:trPr>
          <w:trHeight w:val="300"/>
        </w:trPr>
        <w:tc>
          <w:tcPr>
            <w:tcW w:w="0" w:type="auto"/>
            <w:shd w:val="clear" w:color="auto" w:fill="auto"/>
            <w:noWrap/>
            <w:vAlign w:val="center"/>
            <w:hideMark/>
          </w:tcPr>
          <w:p w14:paraId="17A0740F"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0" w:name="RANGE!B47"/>
            <w:r w:rsidRPr="00CD1BC6">
              <w:rPr>
                <w:rFonts w:ascii="Arial" w:eastAsia="Times New Roman" w:hAnsi="Arial" w:cs="Arial"/>
                <w:b/>
                <w:bCs/>
                <w:sz w:val="24"/>
                <w:szCs w:val="24"/>
                <w:lang w:val="es-CO" w:eastAsia="en-GB"/>
              </w:rPr>
              <w:t xml:space="preserve">Sub-programa: </w:t>
            </w:r>
            <w:bookmarkEnd w:id="50"/>
            <w:r w:rsidRPr="00CD1BC6">
              <w:rPr>
                <w:rFonts w:ascii="Arial" w:eastAsia="Times New Roman" w:hAnsi="Arial" w:cs="Arial"/>
                <w:b/>
                <w:bCs/>
                <w:sz w:val="24"/>
                <w:szCs w:val="24"/>
                <w:lang w:val="es-CO" w:eastAsia="en-GB"/>
              </w:rPr>
              <w:t>Expansión de la red de foto-detección de infractores.</w:t>
            </w:r>
          </w:p>
          <w:p w14:paraId="01913307"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1" w:name="RANGE!B48"/>
            <w:r w:rsidRPr="00CD1BC6">
              <w:rPr>
                <w:rFonts w:ascii="Arial" w:eastAsia="Times New Roman" w:hAnsi="Arial" w:cs="Arial"/>
                <w:b/>
                <w:bCs/>
                <w:sz w:val="24"/>
                <w:szCs w:val="24"/>
                <w:lang w:val="es-CO" w:eastAsia="en-GB"/>
              </w:rPr>
              <w:t xml:space="preserve">Sub-programa: Operativos en vía para el control </w:t>
            </w:r>
            <w:bookmarkEnd w:id="51"/>
            <w:r w:rsidRPr="00CD1BC6">
              <w:rPr>
                <w:rFonts w:ascii="Arial" w:eastAsia="Times New Roman" w:hAnsi="Arial" w:cs="Arial"/>
                <w:b/>
                <w:bCs/>
                <w:sz w:val="24"/>
                <w:szCs w:val="24"/>
                <w:lang w:val="es-CO" w:eastAsia="en-GB"/>
              </w:rPr>
              <w:t>de vehículos automotores.</w:t>
            </w:r>
          </w:p>
          <w:p w14:paraId="3A5F50EE" w14:textId="77777777" w:rsidR="00B352F6" w:rsidRPr="00CD1BC6" w:rsidRDefault="00B352F6" w:rsidP="00B352F6">
            <w:pPr>
              <w:spacing w:after="0" w:line="240" w:lineRule="auto"/>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Instalación tecnológica para el control y el planeamiento de tráfico</w:t>
            </w:r>
          </w:p>
        </w:tc>
      </w:tr>
      <w:tr w:rsidR="00B352F6" w:rsidRPr="00CD1BC6" w14:paraId="048AE9B5" w14:textId="77777777" w:rsidTr="00D63898">
        <w:trPr>
          <w:trHeight w:val="300"/>
        </w:trPr>
        <w:tc>
          <w:tcPr>
            <w:tcW w:w="0" w:type="auto"/>
            <w:shd w:val="clear" w:color="000000" w:fill="BDD7EE"/>
            <w:noWrap/>
            <w:vAlign w:val="center"/>
            <w:hideMark/>
          </w:tcPr>
          <w:p w14:paraId="0FAD405D"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2" w:name="RANGE!B49"/>
            <w:r w:rsidRPr="00CD1BC6">
              <w:rPr>
                <w:rFonts w:ascii="Arial" w:eastAsia="Times New Roman" w:hAnsi="Arial" w:cs="Arial"/>
                <w:b/>
                <w:bCs/>
                <w:sz w:val="24"/>
                <w:szCs w:val="24"/>
                <w:lang w:val="es-CO" w:eastAsia="en-GB"/>
              </w:rPr>
              <w:t>PROGRAMA DE REDUCCIÓN DE EMISIONES CONTAMINATES</w:t>
            </w:r>
            <w:bookmarkEnd w:id="52"/>
            <w:r w:rsidRPr="00CD1BC6">
              <w:rPr>
                <w:rFonts w:ascii="Arial" w:eastAsia="Times New Roman" w:hAnsi="Arial" w:cs="Arial"/>
                <w:b/>
                <w:bCs/>
                <w:sz w:val="24"/>
                <w:szCs w:val="24"/>
                <w:lang w:val="es-CO" w:eastAsia="en-GB"/>
              </w:rPr>
              <w:t xml:space="preserve"> GENERADAS POR FUENTES MÓVILES</w:t>
            </w:r>
          </w:p>
        </w:tc>
      </w:tr>
      <w:tr w:rsidR="00B352F6" w:rsidRPr="00CD1BC6" w14:paraId="5A4E0613" w14:textId="77777777" w:rsidTr="00D63898">
        <w:trPr>
          <w:trHeight w:val="300"/>
        </w:trPr>
        <w:tc>
          <w:tcPr>
            <w:tcW w:w="0" w:type="auto"/>
            <w:shd w:val="clear" w:color="auto" w:fill="auto"/>
            <w:noWrap/>
            <w:vAlign w:val="center"/>
            <w:hideMark/>
          </w:tcPr>
          <w:p w14:paraId="603487E3"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3" w:name="RANGE!B50"/>
            <w:r w:rsidRPr="00CD1BC6">
              <w:rPr>
                <w:rFonts w:ascii="Arial" w:eastAsia="Times New Roman" w:hAnsi="Arial" w:cs="Arial"/>
                <w:b/>
                <w:bCs/>
                <w:sz w:val="24"/>
                <w:szCs w:val="24"/>
                <w:lang w:val="es-CO" w:eastAsia="en-GB"/>
              </w:rPr>
              <w:t xml:space="preserve">Sub-programa: </w:t>
            </w:r>
            <w:bookmarkEnd w:id="53"/>
            <w:r w:rsidRPr="00CD1BC6">
              <w:rPr>
                <w:rFonts w:ascii="Arial" w:eastAsia="Times New Roman" w:hAnsi="Arial" w:cs="Arial"/>
                <w:b/>
                <w:bCs/>
                <w:sz w:val="24"/>
                <w:szCs w:val="24"/>
                <w:lang w:val="es-CO" w:eastAsia="en-GB"/>
              </w:rPr>
              <w:t>Monitoreo, vigilancia y control de las emisiones en el parque automotor</w:t>
            </w:r>
          </w:p>
        </w:tc>
      </w:tr>
      <w:tr w:rsidR="00B352F6" w:rsidRPr="00CD1BC6" w14:paraId="43102721" w14:textId="77777777" w:rsidTr="00D63898">
        <w:trPr>
          <w:trHeight w:val="300"/>
        </w:trPr>
        <w:tc>
          <w:tcPr>
            <w:tcW w:w="0" w:type="auto"/>
            <w:shd w:val="clear" w:color="auto" w:fill="auto"/>
            <w:noWrap/>
            <w:vAlign w:val="center"/>
            <w:hideMark/>
          </w:tcPr>
          <w:p w14:paraId="7E4BF558" w14:textId="77777777" w:rsidR="00B352F6" w:rsidRPr="00CD1BC6" w:rsidRDefault="00B352F6" w:rsidP="00B352F6">
            <w:pPr>
              <w:spacing w:after="0" w:line="240" w:lineRule="auto"/>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Mejoramiento tecnológico del parque automotor</w:t>
            </w:r>
          </w:p>
        </w:tc>
      </w:tr>
      <w:tr w:rsidR="00B352F6" w:rsidRPr="00CD1BC6" w14:paraId="44D416F1" w14:textId="77777777" w:rsidTr="00D63898">
        <w:trPr>
          <w:trHeight w:val="300"/>
        </w:trPr>
        <w:tc>
          <w:tcPr>
            <w:tcW w:w="0" w:type="auto"/>
            <w:shd w:val="clear" w:color="000000" w:fill="BDD7EE"/>
            <w:noWrap/>
            <w:vAlign w:val="center"/>
            <w:hideMark/>
          </w:tcPr>
          <w:p w14:paraId="5DBA080F"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4" w:name="RANGE!B53"/>
            <w:r w:rsidRPr="00CD1BC6">
              <w:rPr>
                <w:rFonts w:ascii="Arial" w:eastAsia="Times New Roman" w:hAnsi="Arial" w:cs="Arial"/>
                <w:b/>
                <w:bCs/>
                <w:sz w:val="24"/>
                <w:szCs w:val="24"/>
                <w:lang w:val="es-CO" w:eastAsia="en-GB"/>
              </w:rPr>
              <w:t>PROGRAMA DE CULTURA CIUDADANA PARA UNA MOVILIDAD SOSTENIBLE,</w:t>
            </w:r>
            <w:bookmarkEnd w:id="54"/>
            <w:r w:rsidRPr="00CD1BC6">
              <w:rPr>
                <w:rFonts w:ascii="Arial" w:eastAsia="Times New Roman" w:hAnsi="Arial" w:cs="Arial"/>
                <w:b/>
                <w:bCs/>
                <w:sz w:val="24"/>
                <w:szCs w:val="24"/>
                <w:lang w:val="es-CO" w:eastAsia="en-GB"/>
              </w:rPr>
              <w:t xml:space="preserve"> SEGURA Y ACCESIBLE</w:t>
            </w:r>
          </w:p>
        </w:tc>
      </w:tr>
      <w:tr w:rsidR="00B352F6" w:rsidRPr="00CD1BC6" w14:paraId="4AF0BC60" w14:textId="77777777" w:rsidTr="00D63898">
        <w:trPr>
          <w:trHeight w:val="300"/>
        </w:trPr>
        <w:tc>
          <w:tcPr>
            <w:tcW w:w="0" w:type="auto"/>
            <w:shd w:val="clear" w:color="auto" w:fill="auto"/>
            <w:noWrap/>
            <w:vAlign w:val="center"/>
            <w:hideMark/>
          </w:tcPr>
          <w:p w14:paraId="1781002F"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5" w:name="RANGE!B54"/>
            <w:r w:rsidRPr="00CD1BC6">
              <w:rPr>
                <w:rFonts w:ascii="Arial" w:eastAsia="Times New Roman" w:hAnsi="Arial" w:cs="Arial"/>
                <w:b/>
                <w:bCs/>
                <w:sz w:val="24"/>
                <w:szCs w:val="24"/>
                <w:lang w:val="es-CO" w:eastAsia="en-GB"/>
              </w:rPr>
              <w:t>Sub-programa: Cultura Movilidad Sostenible</w:t>
            </w:r>
            <w:bookmarkEnd w:id="55"/>
          </w:p>
        </w:tc>
      </w:tr>
      <w:tr w:rsidR="00B352F6" w:rsidRPr="00CD1BC6" w14:paraId="57C143C0" w14:textId="77777777" w:rsidTr="00D63898">
        <w:trPr>
          <w:trHeight w:val="300"/>
        </w:trPr>
        <w:tc>
          <w:tcPr>
            <w:tcW w:w="0" w:type="auto"/>
            <w:shd w:val="clear" w:color="auto" w:fill="auto"/>
            <w:noWrap/>
            <w:vAlign w:val="center"/>
            <w:hideMark/>
          </w:tcPr>
          <w:p w14:paraId="10779CA6"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6" w:name="RANGE!B55"/>
            <w:r w:rsidRPr="00CD1BC6">
              <w:rPr>
                <w:rFonts w:ascii="Arial" w:eastAsia="Times New Roman" w:hAnsi="Arial" w:cs="Arial"/>
                <w:b/>
                <w:bCs/>
                <w:sz w:val="24"/>
                <w:szCs w:val="24"/>
                <w:lang w:val="es-CO" w:eastAsia="en-GB"/>
              </w:rPr>
              <w:t xml:space="preserve">Sub-programa: Cultura </w:t>
            </w:r>
            <w:bookmarkEnd w:id="56"/>
            <w:r w:rsidRPr="00CD1BC6">
              <w:rPr>
                <w:rFonts w:ascii="Arial" w:eastAsia="Times New Roman" w:hAnsi="Arial" w:cs="Arial"/>
                <w:b/>
                <w:bCs/>
                <w:sz w:val="24"/>
                <w:szCs w:val="24"/>
                <w:lang w:val="es-CO" w:eastAsia="en-GB"/>
              </w:rPr>
              <w:t>Movilidad Segura</w:t>
            </w:r>
          </w:p>
        </w:tc>
      </w:tr>
      <w:tr w:rsidR="00B352F6" w:rsidRPr="00CD1BC6" w14:paraId="276C5541" w14:textId="77777777" w:rsidTr="00D63898">
        <w:trPr>
          <w:trHeight w:val="300"/>
        </w:trPr>
        <w:tc>
          <w:tcPr>
            <w:tcW w:w="0" w:type="auto"/>
            <w:shd w:val="clear" w:color="auto" w:fill="auto"/>
            <w:noWrap/>
            <w:vAlign w:val="center"/>
            <w:hideMark/>
          </w:tcPr>
          <w:p w14:paraId="2C51067A"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7" w:name="RANGE!B56"/>
            <w:r w:rsidRPr="00CD1BC6">
              <w:rPr>
                <w:rFonts w:ascii="Arial" w:eastAsia="Times New Roman" w:hAnsi="Arial" w:cs="Arial"/>
                <w:b/>
                <w:bCs/>
                <w:sz w:val="24"/>
                <w:szCs w:val="24"/>
                <w:lang w:val="es-CO" w:eastAsia="en-GB"/>
              </w:rPr>
              <w:t xml:space="preserve">Sub-programa: Cultura </w:t>
            </w:r>
            <w:bookmarkEnd w:id="57"/>
            <w:r w:rsidRPr="00CD1BC6">
              <w:rPr>
                <w:rFonts w:ascii="Arial" w:eastAsia="Times New Roman" w:hAnsi="Arial" w:cs="Arial"/>
                <w:b/>
                <w:bCs/>
                <w:sz w:val="24"/>
                <w:szCs w:val="24"/>
                <w:lang w:val="es-CO" w:eastAsia="en-GB"/>
              </w:rPr>
              <w:t>Movilidad Accesible</w:t>
            </w:r>
          </w:p>
          <w:p w14:paraId="3B72351C" w14:textId="77777777" w:rsidR="00B352F6" w:rsidRPr="00CD1BC6" w:rsidRDefault="00B352F6" w:rsidP="00B352F6">
            <w:pPr>
              <w:spacing w:after="0" w:line="240" w:lineRule="auto"/>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Escuela Oficial de Formación para Conductores de Transporte Público</w:t>
            </w:r>
          </w:p>
        </w:tc>
      </w:tr>
      <w:tr w:rsidR="00B352F6" w:rsidRPr="00CD1BC6" w14:paraId="2536BB34" w14:textId="77777777" w:rsidTr="00D63898">
        <w:trPr>
          <w:trHeight w:val="300"/>
        </w:trPr>
        <w:tc>
          <w:tcPr>
            <w:tcW w:w="0" w:type="auto"/>
            <w:shd w:val="clear" w:color="000000" w:fill="BDD7EE"/>
            <w:noWrap/>
            <w:vAlign w:val="center"/>
            <w:hideMark/>
          </w:tcPr>
          <w:p w14:paraId="020F6F8A"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58" w:name="RANGE!B58"/>
            <w:r w:rsidRPr="00CD1BC6">
              <w:rPr>
                <w:rFonts w:ascii="Arial" w:eastAsia="Times New Roman" w:hAnsi="Arial" w:cs="Arial"/>
                <w:b/>
                <w:bCs/>
                <w:sz w:val="24"/>
                <w:szCs w:val="24"/>
                <w:lang w:val="es-CO" w:eastAsia="en-GB"/>
              </w:rPr>
              <w:t>PROGRAMA DE GESTIÓN INSTITUCIONAL</w:t>
            </w:r>
            <w:bookmarkEnd w:id="58"/>
          </w:p>
        </w:tc>
      </w:tr>
      <w:tr w:rsidR="00B352F6" w:rsidRPr="00CD1BC6" w14:paraId="1F9AACCA" w14:textId="77777777" w:rsidTr="00D63898">
        <w:trPr>
          <w:trHeight w:val="300"/>
        </w:trPr>
        <w:tc>
          <w:tcPr>
            <w:tcW w:w="0" w:type="auto"/>
            <w:shd w:val="clear" w:color="auto" w:fill="auto"/>
            <w:noWrap/>
            <w:vAlign w:val="center"/>
            <w:hideMark/>
          </w:tcPr>
          <w:p w14:paraId="3FB88AF7" w14:textId="77777777" w:rsidR="00B352F6" w:rsidRPr="00CD1BC6" w:rsidRDefault="00B352F6" w:rsidP="00B352F6">
            <w:pPr>
              <w:spacing w:after="0" w:line="240" w:lineRule="auto"/>
              <w:ind w:left="1310" w:hanging="1310"/>
              <w:jc w:val="both"/>
              <w:rPr>
                <w:rFonts w:ascii="Arial" w:eastAsia="Times New Roman" w:hAnsi="Arial" w:cs="Arial"/>
                <w:b/>
                <w:bCs/>
                <w:sz w:val="24"/>
                <w:szCs w:val="24"/>
                <w:lang w:val="es-CO" w:eastAsia="en-GB"/>
              </w:rPr>
            </w:pPr>
            <w:bookmarkStart w:id="59" w:name="RANGE!B59"/>
            <w:r w:rsidRPr="00CD1BC6">
              <w:rPr>
                <w:rFonts w:ascii="Arial" w:eastAsia="Times New Roman" w:hAnsi="Arial" w:cs="Arial"/>
                <w:b/>
                <w:bCs/>
                <w:sz w:val="24"/>
                <w:szCs w:val="24"/>
                <w:lang w:val="es-CO" w:eastAsia="en-GB"/>
              </w:rPr>
              <w:t>Sub-programa: Fortalecimiento</w:t>
            </w:r>
            <w:bookmarkEnd w:id="59"/>
            <w:r w:rsidRPr="00CD1BC6">
              <w:rPr>
                <w:rFonts w:ascii="Arial" w:eastAsia="Times New Roman" w:hAnsi="Arial" w:cs="Arial"/>
                <w:b/>
                <w:bCs/>
                <w:sz w:val="24"/>
                <w:szCs w:val="24"/>
                <w:lang w:val="es-CO" w:eastAsia="en-GB"/>
              </w:rPr>
              <w:t xml:space="preserve"> institucional de los organismos de la Administración Municipal relacionados con la movilidad</w:t>
            </w:r>
          </w:p>
          <w:p w14:paraId="25B804BE" w14:textId="77777777" w:rsidR="00B352F6" w:rsidRPr="00CD1BC6" w:rsidRDefault="00B352F6" w:rsidP="00B352F6">
            <w:pPr>
              <w:spacing w:after="0" w:line="240" w:lineRule="auto"/>
              <w:rPr>
                <w:rFonts w:ascii="Arial" w:eastAsia="Times New Roman" w:hAnsi="Arial" w:cs="Arial"/>
                <w:b/>
                <w:bCs/>
                <w:sz w:val="24"/>
                <w:szCs w:val="24"/>
                <w:lang w:val="es-CO" w:eastAsia="en-GB"/>
              </w:rPr>
            </w:pPr>
            <w:r w:rsidRPr="00CD1BC6">
              <w:rPr>
                <w:rFonts w:ascii="Arial" w:eastAsia="Times New Roman" w:hAnsi="Arial" w:cs="Arial"/>
                <w:b/>
                <w:bCs/>
                <w:sz w:val="24"/>
                <w:szCs w:val="24"/>
                <w:lang w:val="es-CO" w:eastAsia="en-GB"/>
              </w:rPr>
              <w:t>Sub-programa: Creación de la Autoridad de Transporte Metropolitano</w:t>
            </w:r>
          </w:p>
        </w:tc>
      </w:tr>
      <w:tr w:rsidR="00B352F6" w:rsidRPr="00CD1BC6" w14:paraId="3356E772" w14:textId="77777777" w:rsidTr="00D63898">
        <w:trPr>
          <w:trHeight w:val="300"/>
        </w:trPr>
        <w:tc>
          <w:tcPr>
            <w:tcW w:w="0" w:type="auto"/>
            <w:shd w:val="clear" w:color="auto" w:fill="auto"/>
            <w:noWrap/>
            <w:vAlign w:val="center"/>
            <w:hideMark/>
          </w:tcPr>
          <w:p w14:paraId="0BE38AF7"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60" w:name="RANGE!B60"/>
            <w:r w:rsidRPr="00CD1BC6">
              <w:rPr>
                <w:rFonts w:ascii="Arial" w:eastAsia="Times New Roman" w:hAnsi="Arial" w:cs="Arial"/>
                <w:b/>
                <w:bCs/>
                <w:sz w:val="24"/>
                <w:szCs w:val="24"/>
                <w:lang w:val="es-CO" w:eastAsia="en-GB"/>
              </w:rPr>
              <w:t>Sub-programa: Implementación del Observatorio de la Movilidad Sostenible</w:t>
            </w:r>
            <w:bookmarkEnd w:id="60"/>
          </w:p>
        </w:tc>
      </w:tr>
      <w:tr w:rsidR="00B352F6" w:rsidRPr="00CD1BC6" w14:paraId="332ECFB7" w14:textId="77777777" w:rsidTr="00D63898">
        <w:trPr>
          <w:trHeight w:val="300"/>
        </w:trPr>
        <w:tc>
          <w:tcPr>
            <w:tcW w:w="0" w:type="auto"/>
            <w:shd w:val="clear" w:color="auto" w:fill="auto"/>
            <w:noWrap/>
            <w:vAlign w:val="center"/>
            <w:hideMark/>
          </w:tcPr>
          <w:p w14:paraId="27F9BF5B"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61" w:name="RANGE!B61"/>
            <w:r w:rsidRPr="00CD1BC6">
              <w:rPr>
                <w:rFonts w:ascii="Arial" w:eastAsia="Times New Roman" w:hAnsi="Arial" w:cs="Arial"/>
                <w:b/>
                <w:bCs/>
                <w:sz w:val="24"/>
                <w:szCs w:val="24"/>
                <w:lang w:val="es-CO" w:eastAsia="en-GB"/>
              </w:rPr>
              <w:t xml:space="preserve">Sub-programa: </w:t>
            </w:r>
            <w:bookmarkEnd w:id="61"/>
            <w:r w:rsidRPr="00CD1BC6">
              <w:rPr>
                <w:rFonts w:ascii="Arial" w:eastAsia="Times New Roman" w:hAnsi="Arial" w:cs="Arial"/>
                <w:b/>
                <w:bCs/>
                <w:sz w:val="24"/>
                <w:szCs w:val="24"/>
                <w:lang w:val="es-CO" w:eastAsia="en-GB"/>
              </w:rPr>
              <w:t>Implementación del Centro Integrado de Gestión Inteligente del Tráfico</w:t>
            </w:r>
          </w:p>
        </w:tc>
      </w:tr>
      <w:tr w:rsidR="00B352F6" w:rsidRPr="00CD1BC6" w14:paraId="201FCE14" w14:textId="77777777" w:rsidTr="00D63898">
        <w:trPr>
          <w:trHeight w:val="300"/>
        </w:trPr>
        <w:tc>
          <w:tcPr>
            <w:tcW w:w="0" w:type="auto"/>
            <w:shd w:val="clear" w:color="auto" w:fill="auto"/>
            <w:noWrap/>
            <w:vAlign w:val="center"/>
            <w:hideMark/>
          </w:tcPr>
          <w:p w14:paraId="25E3682A"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62" w:name="RANGE!B62"/>
            <w:r w:rsidRPr="00CD1BC6">
              <w:rPr>
                <w:rFonts w:ascii="Arial" w:eastAsia="Times New Roman" w:hAnsi="Arial" w:cs="Arial"/>
                <w:b/>
                <w:bCs/>
                <w:sz w:val="24"/>
                <w:szCs w:val="24"/>
                <w:lang w:val="es-CO" w:eastAsia="en-GB"/>
              </w:rPr>
              <w:t xml:space="preserve">Sub-programa: </w:t>
            </w:r>
            <w:bookmarkEnd w:id="62"/>
            <w:r w:rsidRPr="00CD1BC6">
              <w:rPr>
                <w:rFonts w:ascii="Arial" w:eastAsia="Times New Roman" w:hAnsi="Arial" w:cs="Arial"/>
                <w:b/>
                <w:bCs/>
                <w:sz w:val="24"/>
                <w:szCs w:val="24"/>
                <w:lang w:val="es-CO" w:eastAsia="en-GB"/>
              </w:rPr>
              <w:t>Restructuración del Comité de Movilidad Municipal</w:t>
            </w:r>
          </w:p>
        </w:tc>
      </w:tr>
      <w:tr w:rsidR="00B352F6" w:rsidRPr="00CD1BC6" w14:paraId="2DB8EBC5" w14:textId="77777777" w:rsidTr="00D63898">
        <w:trPr>
          <w:trHeight w:val="300"/>
        </w:trPr>
        <w:tc>
          <w:tcPr>
            <w:tcW w:w="0" w:type="auto"/>
            <w:shd w:val="clear" w:color="000000" w:fill="BDD7EE"/>
            <w:noWrap/>
            <w:vAlign w:val="center"/>
            <w:hideMark/>
          </w:tcPr>
          <w:p w14:paraId="7F319F4B"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63" w:name="RANGE!B63"/>
            <w:r w:rsidRPr="00CD1BC6">
              <w:rPr>
                <w:rFonts w:ascii="Arial" w:eastAsia="Times New Roman" w:hAnsi="Arial" w:cs="Arial"/>
                <w:b/>
                <w:bCs/>
                <w:sz w:val="24"/>
                <w:szCs w:val="24"/>
                <w:lang w:val="es-CO" w:eastAsia="en-GB"/>
              </w:rPr>
              <w:t>PROGRAMA DE MEJORAMIENTO Y DESARROLLO DE FUENTES E INSTRUMENTOS DE FINANCIACIÓN DE LA MOVILIDAD SOSTENIBLE</w:t>
            </w:r>
            <w:bookmarkEnd w:id="63"/>
          </w:p>
        </w:tc>
      </w:tr>
      <w:tr w:rsidR="00B352F6" w:rsidRPr="00CD1BC6" w14:paraId="02508438" w14:textId="77777777" w:rsidTr="00D63898">
        <w:trPr>
          <w:trHeight w:val="300"/>
        </w:trPr>
        <w:tc>
          <w:tcPr>
            <w:tcW w:w="0" w:type="auto"/>
            <w:shd w:val="clear" w:color="auto" w:fill="auto"/>
            <w:noWrap/>
            <w:vAlign w:val="center"/>
            <w:hideMark/>
          </w:tcPr>
          <w:p w14:paraId="2A39B138"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64" w:name="RANGE!B64"/>
            <w:r w:rsidRPr="00CD1BC6">
              <w:rPr>
                <w:rFonts w:ascii="Arial" w:eastAsia="Times New Roman" w:hAnsi="Arial" w:cs="Arial"/>
                <w:b/>
                <w:bCs/>
                <w:sz w:val="24"/>
                <w:szCs w:val="24"/>
                <w:lang w:val="es-CO" w:eastAsia="en-GB"/>
              </w:rPr>
              <w:t>Sub-programa: Desarrollo de instrumentos alternativos de financiación de la movilidad sostenible</w:t>
            </w:r>
            <w:bookmarkEnd w:id="64"/>
          </w:p>
        </w:tc>
      </w:tr>
      <w:tr w:rsidR="00B352F6" w:rsidRPr="00CD1BC6" w14:paraId="51500FF2" w14:textId="77777777" w:rsidTr="00D63898">
        <w:trPr>
          <w:trHeight w:val="300"/>
        </w:trPr>
        <w:tc>
          <w:tcPr>
            <w:tcW w:w="0" w:type="auto"/>
            <w:shd w:val="clear" w:color="auto" w:fill="auto"/>
            <w:noWrap/>
            <w:vAlign w:val="center"/>
            <w:hideMark/>
          </w:tcPr>
          <w:p w14:paraId="65ED07C5" w14:textId="77777777" w:rsidR="00B352F6" w:rsidRPr="00CD1BC6" w:rsidRDefault="00B352F6" w:rsidP="00B352F6">
            <w:pPr>
              <w:spacing w:after="0" w:line="240" w:lineRule="auto"/>
              <w:rPr>
                <w:rFonts w:ascii="Arial" w:eastAsia="Times New Roman" w:hAnsi="Arial" w:cs="Arial"/>
                <w:b/>
                <w:bCs/>
                <w:sz w:val="24"/>
                <w:szCs w:val="24"/>
                <w:lang w:val="es-CO" w:eastAsia="en-GB"/>
              </w:rPr>
            </w:pPr>
            <w:bookmarkStart w:id="65" w:name="RANGE!B65"/>
            <w:r w:rsidRPr="00CD1BC6">
              <w:rPr>
                <w:rFonts w:ascii="Arial" w:eastAsia="Times New Roman" w:hAnsi="Arial" w:cs="Arial"/>
                <w:b/>
                <w:bCs/>
                <w:sz w:val="24"/>
                <w:szCs w:val="24"/>
                <w:lang w:val="es-CO" w:eastAsia="en-GB"/>
              </w:rPr>
              <w:t>Sub-programa: Mejoramiento de las fuentes tradicionales de financiación del sector transporte urbano</w:t>
            </w:r>
            <w:bookmarkEnd w:id="65"/>
          </w:p>
        </w:tc>
      </w:tr>
      <w:tr w:rsidR="00B352F6" w:rsidRPr="00CD1BC6" w14:paraId="6C7A140C" w14:textId="77777777" w:rsidTr="00D63898">
        <w:trPr>
          <w:trHeight w:val="300"/>
        </w:trPr>
        <w:tc>
          <w:tcPr>
            <w:tcW w:w="0" w:type="auto"/>
            <w:shd w:val="clear" w:color="auto" w:fill="auto"/>
            <w:noWrap/>
            <w:vAlign w:val="center"/>
            <w:hideMark/>
          </w:tcPr>
          <w:p w14:paraId="07809FAB" w14:textId="77777777" w:rsidR="00B352F6" w:rsidRPr="00CD1BC6" w:rsidRDefault="00B352F6" w:rsidP="00B352F6">
            <w:pPr>
              <w:spacing w:after="0" w:line="240" w:lineRule="auto"/>
              <w:rPr>
                <w:rFonts w:ascii="Arial" w:eastAsia="Times New Roman" w:hAnsi="Arial" w:cs="Arial"/>
                <w:b/>
                <w:bCs/>
                <w:sz w:val="24"/>
                <w:szCs w:val="24"/>
                <w:lang w:val="es-CO" w:eastAsia="en-GB"/>
              </w:rPr>
            </w:pPr>
            <w:r w:rsidRPr="00CD1BC6">
              <w:rPr>
                <w:rFonts w:ascii="Arial" w:eastAsia="Times New Roman" w:hAnsi="Arial" w:cs="Arial"/>
                <w:b/>
                <w:bCs/>
                <w:color w:val="000000"/>
                <w:sz w:val="24"/>
                <w:szCs w:val="24"/>
                <w:lang w:val="es-CO" w:eastAsia="en-GB"/>
              </w:rPr>
              <w:t>Sub-programa: Participación del sector privado en proyectos de movilidad en el Municipio de Cali</w:t>
            </w:r>
          </w:p>
        </w:tc>
      </w:tr>
    </w:tbl>
    <w:p w14:paraId="226001A7" w14:textId="77777777" w:rsidR="00B352F6" w:rsidRPr="00CD1BC6" w:rsidRDefault="00B352F6" w:rsidP="00B352F6">
      <w:pPr>
        <w:spacing w:after="0" w:line="240" w:lineRule="auto"/>
        <w:rPr>
          <w:rFonts w:ascii="Arial" w:eastAsia="Times New Roman" w:hAnsi="Arial" w:cs="Arial"/>
          <w:sz w:val="24"/>
          <w:szCs w:val="24"/>
          <w:lang w:val="es-CO" w:eastAsia="es-ES"/>
        </w:rPr>
      </w:pPr>
      <w:r w:rsidRPr="00CD1BC6">
        <w:rPr>
          <w:rFonts w:ascii="Arial" w:eastAsia="Times New Roman" w:hAnsi="Arial" w:cs="Arial"/>
          <w:sz w:val="24"/>
          <w:szCs w:val="24"/>
          <w:lang w:val="es-CO" w:eastAsia="es-ES"/>
        </w:rPr>
        <w:br w:type="page"/>
      </w:r>
    </w:p>
    <w:p w14:paraId="582C2FB8" w14:textId="77777777" w:rsidR="003262E2" w:rsidRPr="00CD1BC6" w:rsidRDefault="003262E2" w:rsidP="00B352F6">
      <w:pPr>
        <w:jc w:val="both"/>
        <w:rPr>
          <w:rFonts w:ascii="Arial" w:hAnsi="Arial" w:cs="Arial"/>
          <w:b/>
          <w:sz w:val="24"/>
          <w:szCs w:val="24"/>
        </w:rPr>
      </w:pPr>
    </w:p>
    <w:p w14:paraId="322F8DB2" w14:textId="77777777" w:rsidR="003262E2" w:rsidRPr="00CD1BC6" w:rsidRDefault="00B708CC" w:rsidP="008E1255">
      <w:pPr>
        <w:pStyle w:val="Prrafodelista"/>
        <w:numPr>
          <w:ilvl w:val="1"/>
          <w:numId w:val="2"/>
        </w:numPr>
        <w:ind w:left="360"/>
        <w:jc w:val="both"/>
        <w:rPr>
          <w:rFonts w:ascii="Arial" w:hAnsi="Arial" w:cs="Arial"/>
          <w:b/>
        </w:rPr>
      </w:pPr>
      <w:r w:rsidRPr="00CD1BC6">
        <w:rPr>
          <w:rFonts w:ascii="Arial" w:hAnsi="Arial" w:cs="Arial"/>
          <w:b/>
        </w:rPr>
        <w:t xml:space="preserve"> JUSTIFICACIÓN DEL PRESUPUESTO ESTIMADO</w:t>
      </w:r>
    </w:p>
    <w:p w14:paraId="655BB60F" w14:textId="77777777" w:rsidR="003262E2" w:rsidRPr="00CD1BC6" w:rsidRDefault="003262E2" w:rsidP="008E1255">
      <w:pPr>
        <w:pStyle w:val="Prrafodelista"/>
        <w:ind w:left="360"/>
        <w:jc w:val="both"/>
        <w:rPr>
          <w:rFonts w:ascii="Arial" w:hAnsi="Arial" w:cs="Arial"/>
          <w:b/>
        </w:rPr>
      </w:pPr>
    </w:p>
    <w:p w14:paraId="0A6459D5" w14:textId="77777777" w:rsidR="00C21F0F" w:rsidRPr="00CD1BC6" w:rsidRDefault="00C21F0F" w:rsidP="008E1255">
      <w:pPr>
        <w:spacing w:after="0"/>
        <w:jc w:val="both"/>
        <w:rPr>
          <w:rFonts w:ascii="Arial" w:hAnsi="Arial" w:cs="Arial"/>
          <w:sz w:val="24"/>
          <w:szCs w:val="24"/>
          <w:lang w:val="es-CO"/>
        </w:rPr>
      </w:pPr>
      <w:r w:rsidRPr="00CD1BC6">
        <w:rPr>
          <w:rFonts w:ascii="Arial" w:hAnsi="Arial" w:cs="Arial"/>
          <w:sz w:val="24"/>
          <w:szCs w:val="24"/>
          <w:lang w:val="es-CO"/>
        </w:rPr>
        <w:t>En atención al asunto de la referencia, me permito dar respuesta en los términos de justificación del presupuesto del Plan Integral de Movilidad Urbana, en adelante PIMU Visión 2028.</w:t>
      </w:r>
    </w:p>
    <w:p w14:paraId="46D707EF" w14:textId="77777777" w:rsidR="00C21F0F" w:rsidRPr="00CD1BC6" w:rsidRDefault="00C21F0F" w:rsidP="008E1255">
      <w:pPr>
        <w:spacing w:after="0"/>
        <w:jc w:val="both"/>
        <w:rPr>
          <w:rFonts w:ascii="Arial" w:hAnsi="Arial" w:cs="Arial"/>
          <w:sz w:val="24"/>
          <w:szCs w:val="24"/>
          <w:lang w:val="es-CO"/>
        </w:rPr>
      </w:pPr>
    </w:p>
    <w:p w14:paraId="42584792" w14:textId="77777777" w:rsidR="00C21F0F" w:rsidRPr="00CD1BC6" w:rsidRDefault="00C21F0F" w:rsidP="008E1255">
      <w:pPr>
        <w:jc w:val="both"/>
        <w:rPr>
          <w:rFonts w:ascii="Arial" w:hAnsi="Arial" w:cs="Arial"/>
          <w:sz w:val="24"/>
          <w:szCs w:val="24"/>
        </w:rPr>
      </w:pPr>
      <w:r w:rsidRPr="00CD1BC6">
        <w:rPr>
          <w:rFonts w:ascii="Arial" w:hAnsi="Arial" w:cs="Arial"/>
          <w:sz w:val="24"/>
          <w:szCs w:val="24"/>
        </w:rPr>
        <w:t>El presupuesto del PIMU Visión 2028, incluyendo todos los programas, sub-programas y proyectos, así como las fuentes de financiación tanto públicas (de orden nacional, departamental y municipal) como privadas, sin incluir estudios de diseño, ni costos de operación, asciende a 9.159.602.779.880 COP, de los cuales el 17,8% (1.626.383.379.880 COP) corresponde a ejecución de corto plazo, el 37,4% (3.422.527.350.000 COP) es de mediano plazo y el 44,9% (4.110.692.050.000 COP) restante corresponde a la ejecución en el largo plazo. Lo anterior quiere decir, que en los próximos cuatro (4) años (2017– 2020) deberán ejecutarse alrededor de 1,6 billones de pesos en proyectos de prioridad por su impacto en la solución de conflictos de movilidad y responden a las necesidades de la ciudad de manera inmediata.</w:t>
      </w:r>
    </w:p>
    <w:p w14:paraId="4FBE8D85" w14:textId="77777777" w:rsidR="00C21F0F" w:rsidRPr="00CD1BC6" w:rsidRDefault="00C21F0F" w:rsidP="00017614">
      <w:pPr>
        <w:pStyle w:val="Ttulo7"/>
        <w:ind w:left="0"/>
        <w:rPr>
          <w:rStyle w:val="Textoennegrita"/>
          <w:rFonts w:cs="Arial"/>
          <w:b/>
          <w:sz w:val="24"/>
        </w:rPr>
      </w:pPr>
      <w:bookmarkStart w:id="66" w:name="_Ref467403463"/>
      <w:bookmarkStart w:id="67" w:name="_Toc476143449"/>
      <w:r w:rsidRPr="00CD1BC6">
        <w:rPr>
          <w:rStyle w:val="Textoennegrita"/>
          <w:rFonts w:cs="Arial"/>
          <w:b/>
          <w:sz w:val="24"/>
        </w:rPr>
        <w:t xml:space="preserve">Gráfica </w:t>
      </w:r>
      <w:r w:rsidRPr="00CD1BC6">
        <w:rPr>
          <w:rStyle w:val="Textoennegrita"/>
          <w:rFonts w:cs="Arial"/>
          <w:b/>
          <w:sz w:val="24"/>
        </w:rPr>
        <w:fldChar w:fldCharType="begin"/>
      </w:r>
      <w:r w:rsidRPr="00CD1BC6">
        <w:rPr>
          <w:rStyle w:val="Textoennegrita"/>
          <w:rFonts w:cs="Arial"/>
          <w:b/>
          <w:sz w:val="24"/>
        </w:rPr>
        <w:instrText xml:space="preserve"> SEQ Gráfica \* ARABIC </w:instrText>
      </w:r>
      <w:r w:rsidRPr="00CD1BC6">
        <w:rPr>
          <w:rStyle w:val="Textoennegrita"/>
          <w:rFonts w:cs="Arial"/>
          <w:b/>
          <w:sz w:val="24"/>
        </w:rPr>
        <w:fldChar w:fldCharType="separate"/>
      </w:r>
      <w:r w:rsidRPr="00CD1BC6">
        <w:rPr>
          <w:rStyle w:val="Textoennegrita"/>
          <w:rFonts w:cs="Arial"/>
          <w:b/>
          <w:noProof/>
          <w:sz w:val="24"/>
        </w:rPr>
        <w:t>1</w:t>
      </w:r>
      <w:r w:rsidRPr="00CD1BC6">
        <w:rPr>
          <w:rStyle w:val="Textoennegrita"/>
          <w:rFonts w:cs="Arial"/>
          <w:b/>
          <w:sz w:val="24"/>
        </w:rPr>
        <w:fldChar w:fldCharType="end"/>
      </w:r>
      <w:bookmarkEnd w:id="66"/>
      <w:r w:rsidRPr="00CD1BC6">
        <w:rPr>
          <w:rStyle w:val="Textoennegrita"/>
          <w:rFonts w:cs="Arial"/>
          <w:b/>
          <w:sz w:val="24"/>
        </w:rPr>
        <w:t>. Presupuesto del Plan Integral de Movilidad Urbana – PIMU por Horizonte Temporal</w:t>
      </w:r>
      <w:bookmarkEnd w:id="67"/>
    </w:p>
    <w:p w14:paraId="5C480D38" w14:textId="77777777" w:rsidR="00C21F0F" w:rsidRPr="00CD1BC6" w:rsidRDefault="00C21F0F" w:rsidP="00C21F0F">
      <w:pPr>
        <w:ind w:left="360"/>
        <w:jc w:val="center"/>
        <w:rPr>
          <w:rFonts w:ascii="Arial" w:hAnsi="Arial" w:cs="Arial"/>
          <w:sz w:val="24"/>
          <w:szCs w:val="24"/>
        </w:rPr>
      </w:pPr>
      <w:r w:rsidRPr="00CD1BC6">
        <w:rPr>
          <w:rFonts w:ascii="Arial" w:hAnsi="Arial" w:cs="Arial"/>
          <w:sz w:val="24"/>
          <w:szCs w:val="24"/>
        </w:rPr>
        <w:t>Fuente: Elaboración propia</w:t>
      </w:r>
    </w:p>
    <w:p w14:paraId="532FF861" w14:textId="77777777" w:rsidR="00C21F0F" w:rsidRDefault="00C21F0F" w:rsidP="00C21F0F">
      <w:pPr>
        <w:ind w:left="360"/>
        <w:jc w:val="center"/>
        <w:rPr>
          <w:rFonts w:ascii="Arial" w:hAnsi="Arial" w:cs="Arial"/>
          <w:sz w:val="24"/>
          <w:szCs w:val="24"/>
        </w:rPr>
      </w:pPr>
      <w:r w:rsidRPr="00CD1BC6">
        <w:rPr>
          <w:rFonts w:ascii="Arial" w:hAnsi="Arial" w:cs="Arial"/>
          <w:noProof/>
          <w:sz w:val="24"/>
          <w:szCs w:val="24"/>
          <w:lang w:eastAsia="es-ES"/>
        </w:rPr>
        <w:drawing>
          <wp:inline distT="0" distB="0" distL="0" distR="0" wp14:anchorId="10D3F64D" wp14:editId="2E9CA856">
            <wp:extent cx="2695575" cy="217170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5895AD" w14:textId="77777777" w:rsidR="002574BA" w:rsidRDefault="002574BA" w:rsidP="00C21F0F">
      <w:pPr>
        <w:ind w:left="360"/>
        <w:jc w:val="center"/>
        <w:rPr>
          <w:rFonts w:ascii="Arial" w:hAnsi="Arial" w:cs="Arial"/>
          <w:sz w:val="24"/>
          <w:szCs w:val="24"/>
        </w:rPr>
      </w:pPr>
    </w:p>
    <w:p w14:paraId="4B72F207" w14:textId="77777777" w:rsidR="002574BA" w:rsidRPr="00CD1BC6" w:rsidRDefault="002574BA" w:rsidP="00C21F0F">
      <w:pPr>
        <w:ind w:left="360"/>
        <w:jc w:val="center"/>
        <w:rPr>
          <w:rFonts w:ascii="Arial" w:hAnsi="Arial" w:cs="Arial"/>
          <w:sz w:val="24"/>
          <w:szCs w:val="24"/>
        </w:rPr>
      </w:pPr>
    </w:p>
    <w:p w14:paraId="13BBCAD7" w14:textId="77777777" w:rsidR="00AD534B" w:rsidRPr="00CD1BC6" w:rsidRDefault="00AD534B" w:rsidP="00017614">
      <w:pPr>
        <w:jc w:val="both"/>
        <w:rPr>
          <w:rFonts w:ascii="Arial" w:hAnsi="Arial" w:cs="Arial"/>
          <w:sz w:val="24"/>
          <w:szCs w:val="24"/>
        </w:rPr>
      </w:pPr>
      <w:r w:rsidRPr="00CD1BC6">
        <w:rPr>
          <w:rFonts w:ascii="Arial" w:hAnsi="Arial" w:cs="Arial"/>
          <w:sz w:val="24"/>
          <w:szCs w:val="24"/>
        </w:rPr>
        <w:lastRenderedPageBreak/>
        <w:t>El Plan de Acción del PIMU Visión 2028, está conformado por 10 programas a saber:</w:t>
      </w:r>
    </w:p>
    <w:p w14:paraId="26615AD8" w14:textId="77777777" w:rsidR="00AD534B" w:rsidRPr="00CD1BC6" w:rsidRDefault="00AD534B" w:rsidP="00AD534B">
      <w:pPr>
        <w:pStyle w:val="Prrafodelista"/>
        <w:numPr>
          <w:ilvl w:val="0"/>
          <w:numId w:val="1"/>
        </w:numPr>
        <w:jc w:val="both"/>
        <w:rPr>
          <w:rFonts w:ascii="Arial" w:hAnsi="Arial" w:cs="Arial"/>
        </w:rPr>
      </w:pPr>
      <w:r w:rsidRPr="00CD1BC6">
        <w:rPr>
          <w:rFonts w:ascii="Arial" w:hAnsi="Arial" w:cs="Arial"/>
        </w:rPr>
        <w:t>Accesibilidad Universal en el espacio público para peatones y población con movilidad reducida.</w:t>
      </w:r>
    </w:p>
    <w:p w14:paraId="7FE6E7E8" w14:textId="77777777" w:rsidR="00AD534B" w:rsidRPr="00CD1BC6" w:rsidRDefault="00AD534B" w:rsidP="00AD534B">
      <w:pPr>
        <w:pStyle w:val="Prrafodelista"/>
        <w:numPr>
          <w:ilvl w:val="0"/>
          <w:numId w:val="1"/>
        </w:numPr>
        <w:jc w:val="both"/>
        <w:rPr>
          <w:rFonts w:ascii="Arial" w:hAnsi="Arial" w:cs="Arial"/>
        </w:rPr>
      </w:pPr>
      <w:r w:rsidRPr="00CD1BC6">
        <w:rPr>
          <w:rFonts w:ascii="Arial" w:hAnsi="Arial" w:cs="Arial"/>
        </w:rPr>
        <w:t>Fomento de la movilidad en Bicicleta.</w:t>
      </w:r>
    </w:p>
    <w:p w14:paraId="585BAE82" w14:textId="77777777" w:rsidR="00AD534B" w:rsidRPr="00CD1BC6" w:rsidRDefault="009E544D" w:rsidP="00AD534B">
      <w:pPr>
        <w:pStyle w:val="Prrafodelista"/>
        <w:numPr>
          <w:ilvl w:val="0"/>
          <w:numId w:val="1"/>
        </w:numPr>
        <w:jc w:val="both"/>
        <w:rPr>
          <w:rFonts w:ascii="Arial" w:hAnsi="Arial" w:cs="Arial"/>
        </w:rPr>
      </w:pPr>
      <w:r w:rsidRPr="00CD1BC6">
        <w:rPr>
          <w:rFonts w:ascii="Arial" w:hAnsi="Arial" w:cs="Arial"/>
        </w:rPr>
        <w:t>Consolidación y f</w:t>
      </w:r>
      <w:r w:rsidR="00AD534B" w:rsidRPr="00CD1BC6">
        <w:rPr>
          <w:rFonts w:ascii="Arial" w:hAnsi="Arial" w:cs="Arial"/>
        </w:rPr>
        <w:t xml:space="preserve">ortalecimiento de la movilidad en transporte público </w:t>
      </w:r>
      <w:r w:rsidR="008E1255" w:rsidRPr="00CD1BC6">
        <w:rPr>
          <w:rFonts w:ascii="Arial" w:hAnsi="Arial" w:cs="Arial"/>
        </w:rPr>
        <w:t>masivo</w:t>
      </w:r>
    </w:p>
    <w:p w14:paraId="50429B8D" w14:textId="77777777" w:rsidR="00AD534B" w:rsidRPr="00CD1BC6" w:rsidRDefault="00AD534B" w:rsidP="00AD534B">
      <w:pPr>
        <w:pStyle w:val="Prrafodelista"/>
        <w:numPr>
          <w:ilvl w:val="0"/>
          <w:numId w:val="1"/>
        </w:numPr>
        <w:jc w:val="both"/>
        <w:rPr>
          <w:rFonts w:ascii="Arial" w:hAnsi="Arial" w:cs="Arial"/>
        </w:rPr>
      </w:pPr>
      <w:r w:rsidRPr="00CD1BC6">
        <w:rPr>
          <w:rFonts w:ascii="Arial" w:hAnsi="Arial" w:cs="Arial"/>
        </w:rPr>
        <w:t>Optimización y mejoramiento integral de la movilidad en transporte público individual – taxi.</w:t>
      </w:r>
    </w:p>
    <w:p w14:paraId="26564066" w14:textId="77777777" w:rsidR="00AD534B" w:rsidRPr="00CD1BC6" w:rsidRDefault="00AD534B" w:rsidP="00AD534B">
      <w:pPr>
        <w:pStyle w:val="Prrafodelista"/>
        <w:numPr>
          <w:ilvl w:val="0"/>
          <w:numId w:val="1"/>
        </w:numPr>
        <w:jc w:val="both"/>
        <w:rPr>
          <w:rFonts w:ascii="Arial" w:hAnsi="Arial" w:cs="Arial"/>
        </w:rPr>
      </w:pPr>
      <w:r w:rsidRPr="00CD1BC6">
        <w:rPr>
          <w:rFonts w:ascii="Arial" w:hAnsi="Arial" w:cs="Arial"/>
        </w:rPr>
        <w:t>Racionalización para la eficiencia de la movilidad en transporte privado.</w:t>
      </w:r>
    </w:p>
    <w:p w14:paraId="55F14A2B" w14:textId="77777777" w:rsidR="00AD534B" w:rsidRPr="00CD1BC6" w:rsidRDefault="00AD534B" w:rsidP="00AD534B">
      <w:pPr>
        <w:pStyle w:val="Prrafodelista"/>
        <w:numPr>
          <w:ilvl w:val="0"/>
          <w:numId w:val="1"/>
        </w:numPr>
        <w:jc w:val="both"/>
        <w:rPr>
          <w:rFonts w:ascii="Arial" w:hAnsi="Arial" w:cs="Arial"/>
        </w:rPr>
      </w:pPr>
      <w:r w:rsidRPr="00CD1BC6">
        <w:rPr>
          <w:rFonts w:ascii="Arial" w:hAnsi="Arial" w:cs="Arial"/>
        </w:rPr>
        <w:t>Regulación, control y gestión inteligente del tráfico para la eficiencia de la movilidad y la seguridad vial.</w:t>
      </w:r>
    </w:p>
    <w:p w14:paraId="24B7278B" w14:textId="77777777" w:rsidR="00AD534B" w:rsidRPr="00CD1BC6" w:rsidRDefault="00AD534B" w:rsidP="00AD534B">
      <w:pPr>
        <w:pStyle w:val="Prrafodelista"/>
        <w:numPr>
          <w:ilvl w:val="0"/>
          <w:numId w:val="1"/>
        </w:numPr>
        <w:jc w:val="both"/>
        <w:rPr>
          <w:rFonts w:ascii="Arial" w:hAnsi="Arial" w:cs="Arial"/>
        </w:rPr>
      </w:pPr>
      <w:r w:rsidRPr="00CD1BC6">
        <w:rPr>
          <w:rFonts w:ascii="Arial" w:hAnsi="Arial" w:cs="Arial"/>
        </w:rPr>
        <w:t>Reducción de emisiones contaminantes generadas por fuentes móviles.</w:t>
      </w:r>
    </w:p>
    <w:p w14:paraId="2174C3C2" w14:textId="77777777" w:rsidR="00AD534B" w:rsidRPr="00CD1BC6" w:rsidRDefault="00AD534B" w:rsidP="00AD534B">
      <w:pPr>
        <w:pStyle w:val="Prrafodelista"/>
        <w:numPr>
          <w:ilvl w:val="0"/>
          <w:numId w:val="1"/>
        </w:numPr>
        <w:jc w:val="both"/>
        <w:rPr>
          <w:rFonts w:ascii="Arial" w:hAnsi="Arial" w:cs="Arial"/>
        </w:rPr>
      </w:pPr>
      <w:r w:rsidRPr="00CD1BC6">
        <w:rPr>
          <w:rFonts w:ascii="Arial" w:hAnsi="Arial" w:cs="Arial"/>
        </w:rPr>
        <w:t>Cultura ciudadana para una movilidad sostenible, segura y accesible.</w:t>
      </w:r>
    </w:p>
    <w:p w14:paraId="1786AF2A" w14:textId="77777777" w:rsidR="00AD534B" w:rsidRPr="00CD1BC6" w:rsidRDefault="00AD534B" w:rsidP="00AD534B">
      <w:pPr>
        <w:pStyle w:val="Prrafodelista"/>
        <w:numPr>
          <w:ilvl w:val="0"/>
          <w:numId w:val="1"/>
        </w:numPr>
        <w:jc w:val="both"/>
        <w:rPr>
          <w:rFonts w:ascii="Arial" w:hAnsi="Arial" w:cs="Arial"/>
        </w:rPr>
      </w:pPr>
      <w:r w:rsidRPr="00CD1BC6">
        <w:rPr>
          <w:rFonts w:ascii="Arial" w:hAnsi="Arial" w:cs="Arial"/>
        </w:rPr>
        <w:t>Gestión institucional.</w:t>
      </w:r>
    </w:p>
    <w:p w14:paraId="24FA8EE3" w14:textId="77777777" w:rsidR="00AD534B" w:rsidRPr="00CD1BC6" w:rsidRDefault="00AD534B" w:rsidP="00AD534B">
      <w:pPr>
        <w:pStyle w:val="Prrafodelista"/>
        <w:numPr>
          <w:ilvl w:val="0"/>
          <w:numId w:val="1"/>
        </w:numPr>
        <w:jc w:val="both"/>
        <w:rPr>
          <w:rFonts w:ascii="Arial" w:hAnsi="Arial" w:cs="Arial"/>
        </w:rPr>
      </w:pPr>
      <w:r w:rsidRPr="00CD1BC6">
        <w:rPr>
          <w:rFonts w:ascii="Arial" w:hAnsi="Arial" w:cs="Arial"/>
        </w:rPr>
        <w:t>Mejoramiento y desarrollo de fuentes e instrumentos de financiación de la movilidad sostenible.</w:t>
      </w:r>
    </w:p>
    <w:p w14:paraId="3B486FE2" w14:textId="77777777" w:rsidR="008E1255" w:rsidRPr="00CD1BC6" w:rsidRDefault="008E1255" w:rsidP="00017614">
      <w:pPr>
        <w:jc w:val="both"/>
        <w:rPr>
          <w:rFonts w:ascii="Arial" w:hAnsi="Arial" w:cs="Arial"/>
          <w:sz w:val="24"/>
          <w:szCs w:val="24"/>
        </w:rPr>
      </w:pPr>
    </w:p>
    <w:p w14:paraId="64F90DA3" w14:textId="77777777" w:rsidR="0054774A" w:rsidRPr="00CD1BC6" w:rsidRDefault="0054774A" w:rsidP="00017614">
      <w:pPr>
        <w:jc w:val="both"/>
        <w:rPr>
          <w:rFonts w:ascii="Arial" w:hAnsi="Arial" w:cs="Arial"/>
          <w:sz w:val="24"/>
          <w:szCs w:val="24"/>
        </w:rPr>
      </w:pPr>
      <w:r w:rsidRPr="00CD1BC6">
        <w:rPr>
          <w:rFonts w:ascii="Arial" w:hAnsi="Arial" w:cs="Arial"/>
          <w:sz w:val="24"/>
          <w:szCs w:val="24"/>
        </w:rPr>
        <w:t>La siguiente tabla resume el presupuesto global para cada uno de los 10 programas del Plan de Acción, así como el detalle por tipo de actor público (municipal, departamental o nacional) y privado.</w:t>
      </w:r>
    </w:p>
    <w:p w14:paraId="418D0C91" w14:textId="77777777" w:rsidR="00E44737" w:rsidRPr="00CD1BC6" w:rsidRDefault="00E44737" w:rsidP="00E44737">
      <w:pPr>
        <w:pStyle w:val="Epgrafe"/>
        <w:spacing w:after="0"/>
        <w:jc w:val="center"/>
        <w:rPr>
          <w:rFonts w:ascii="Arial" w:hAnsi="Arial" w:cs="Arial"/>
          <w:b/>
          <w:i w:val="0"/>
          <w:color w:val="auto"/>
          <w:sz w:val="24"/>
          <w:szCs w:val="24"/>
        </w:rPr>
      </w:pPr>
      <w:r w:rsidRPr="00CD1BC6">
        <w:rPr>
          <w:rFonts w:ascii="Arial" w:hAnsi="Arial" w:cs="Arial"/>
          <w:b/>
          <w:i w:val="0"/>
          <w:color w:val="auto"/>
          <w:sz w:val="24"/>
          <w:szCs w:val="24"/>
        </w:rPr>
        <w:t xml:space="preserve">Tabla </w:t>
      </w:r>
      <w:r w:rsidRPr="00CD1BC6">
        <w:rPr>
          <w:rFonts w:ascii="Arial" w:hAnsi="Arial" w:cs="Arial"/>
          <w:b/>
          <w:i w:val="0"/>
          <w:color w:val="auto"/>
          <w:sz w:val="24"/>
          <w:szCs w:val="24"/>
        </w:rPr>
        <w:fldChar w:fldCharType="begin"/>
      </w:r>
      <w:r w:rsidRPr="00CD1BC6">
        <w:rPr>
          <w:rFonts w:ascii="Arial" w:hAnsi="Arial" w:cs="Arial"/>
          <w:b/>
          <w:i w:val="0"/>
          <w:color w:val="auto"/>
          <w:sz w:val="24"/>
          <w:szCs w:val="24"/>
        </w:rPr>
        <w:instrText xml:space="preserve"> SEQ Tabla \* ARABIC </w:instrText>
      </w:r>
      <w:r w:rsidRPr="00CD1BC6">
        <w:rPr>
          <w:rFonts w:ascii="Arial" w:hAnsi="Arial" w:cs="Arial"/>
          <w:b/>
          <w:i w:val="0"/>
          <w:color w:val="auto"/>
          <w:sz w:val="24"/>
          <w:szCs w:val="24"/>
        </w:rPr>
        <w:fldChar w:fldCharType="separate"/>
      </w:r>
      <w:r w:rsidRPr="00CD1BC6">
        <w:rPr>
          <w:rFonts w:ascii="Arial" w:hAnsi="Arial" w:cs="Arial"/>
          <w:b/>
          <w:i w:val="0"/>
          <w:noProof/>
          <w:color w:val="auto"/>
          <w:sz w:val="24"/>
          <w:szCs w:val="24"/>
        </w:rPr>
        <w:t>1</w:t>
      </w:r>
      <w:r w:rsidRPr="00CD1BC6">
        <w:rPr>
          <w:rFonts w:ascii="Arial" w:hAnsi="Arial" w:cs="Arial"/>
          <w:b/>
          <w:i w:val="0"/>
          <w:color w:val="auto"/>
          <w:sz w:val="24"/>
          <w:szCs w:val="24"/>
        </w:rPr>
        <w:fldChar w:fldCharType="end"/>
      </w:r>
      <w:r w:rsidRPr="00CD1BC6">
        <w:rPr>
          <w:rFonts w:ascii="Arial" w:hAnsi="Arial" w:cs="Arial"/>
          <w:b/>
          <w:i w:val="0"/>
          <w:color w:val="auto"/>
          <w:sz w:val="24"/>
          <w:szCs w:val="24"/>
        </w:rPr>
        <w:t>. Presupuesto del PIMU Visión 2028 por Programa y Tipo de Actor</w:t>
      </w:r>
    </w:p>
    <w:p w14:paraId="5B27F529" w14:textId="77777777" w:rsidR="00E44737" w:rsidRPr="00CD1BC6" w:rsidRDefault="00E44737" w:rsidP="00E44737">
      <w:pPr>
        <w:spacing w:after="0"/>
        <w:jc w:val="center"/>
        <w:rPr>
          <w:rFonts w:ascii="Arial" w:hAnsi="Arial" w:cs="Arial"/>
          <w:sz w:val="24"/>
          <w:szCs w:val="24"/>
          <w:lang w:val="es-CO" w:eastAsia="es-ES"/>
        </w:rPr>
      </w:pPr>
      <w:r w:rsidRPr="00CD1BC6">
        <w:rPr>
          <w:rFonts w:ascii="Arial" w:hAnsi="Arial" w:cs="Arial"/>
          <w:sz w:val="24"/>
          <w:szCs w:val="24"/>
          <w:lang w:val="es-CO" w:eastAsia="es-ES"/>
        </w:rPr>
        <w:t>Fuente: Elaboración propia</w:t>
      </w:r>
    </w:p>
    <w:p w14:paraId="26F5019C" w14:textId="77777777" w:rsidR="002574BA" w:rsidRDefault="002574BA" w:rsidP="002574BA">
      <w:pPr>
        <w:spacing w:after="0"/>
        <w:rPr>
          <w:rFonts w:ascii="Arial" w:hAnsi="Arial" w:cs="Arial"/>
          <w:sz w:val="24"/>
          <w:szCs w:val="24"/>
        </w:rPr>
      </w:pPr>
    </w:p>
    <w:p w14:paraId="204B7DBD" w14:textId="77777777" w:rsidR="002574BA" w:rsidRDefault="002574BA" w:rsidP="002574BA">
      <w:pPr>
        <w:spacing w:after="0"/>
        <w:rPr>
          <w:rFonts w:ascii="Arial" w:hAnsi="Arial" w:cs="Arial"/>
          <w:sz w:val="24"/>
          <w:szCs w:val="24"/>
        </w:rPr>
      </w:pPr>
    </w:p>
    <w:p w14:paraId="0B237AC1" w14:textId="77777777" w:rsidR="00E44737" w:rsidRPr="00CD1BC6" w:rsidRDefault="008E1255" w:rsidP="002574BA">
      <w:pPr>
        <w:spacing w:after="0"/>
        <w:rPr>
          <w:rFonts w:ascii="Arial" w:hAnsi="Arial" w:cs="Arial"/>
          <w:sz w:val="24"/>
          <w:szCs w:val="24"/>
        </w:rPr>
      </w:pPr>
      <w:r w:rsidRPr="00CD1BC6">
        <w:rPr>
          <w:rFonts w:ascii="Arial" w:hAnsi="Arial" w:cs="Arial"/>
          <w:sz w:val="24"/>
          <w:szCs w:val="24"/>
        </w:rPr>
        <w:t>Cifras en M</w:t>
      </w:r>
      <w:r w:rsidR="00E44737" w:rsidRPr="00CD1BC6">
        <w:rPr>
          <w:rFonts w:ascii="Arial" w:hAnsi="Arial" w:cs="Arial"/>
          <w:sz w:val="24"/>
          <w:szCs w:val="24"/>
        </w:rPr>
        <w:t>iles</w:t>
      </w:r>
      <w:r w:rsidR="002574BA">
        <w:rPr>
          <w:rFonts w:ascii="Arial" w:hAnsi="Arial" w:cs="Arial"/>
          <w:sz w:val="24"/>
          <w:szCs w:val="24"/>
        </w:rPr>
        <w:t xml:space="preserve"> de </w:t>
      </w:r>
      <w:r w:rsidRPr="00CD1BC6">
        <w:rPr>
          <w:rFonts w:ascii="Arial" w:hAnsi="Arial" w:cs="Arial"/>
          <w:sz w:val="24"/>
          <w:szCs w:val="24"/>
        </w:rPr>
        <w:t>Pesos</w:t>
      </w:r>
    </w:p>
    <w:tbl>
      <w:tblPr>
        <w:tblStyle w:val="Sombreadomediano1-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330"/>
        <w:gridCol w:w="1134"/>
        <w:gridCol w:w="1276"/>
        <w:gridCol w:w="1291"/>
      </w:tblGrid>
      <w:tr w:rsidR="00E44737" w:rsidRPr="00CD1BC6" w14:paraId="2EAE9F4A" w14:textId="77777777" w:rsidTr="00E44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14:paraId="6B28EF57" w14:textId="77777777" w:rsidR="0054774A" w:rsidRPr="00CD1BC6" w:rsidRDefault="0054774A" w:rsidP="00E44737">
            <w:pPr>
              <w:jc w:val="center"/>
              <w:rPr>
                <w:rFonts w:ascii="Arial" w:hAnsi="Arial" w:cs="Arial"/>
                <w:sz w:val="24"/>
                <w:szCs w:val="24"/>
              </w:rPr>
            </w:pPr>
            <w:r w:rsidRPr="00CD1BC6">
              <w:rPr>
                <w:rFonts w:ascii="Arial" w:hAnsi="Arial" w:cs="Arial"/>
                <w:sz w:val="24"/>
                <w:szCs w:val="24"/>
              </w:rPr>
              <w:t>Programa</w:t>
            </w:r>
          </w:p>
        </w:tc>
        <w:tc>
          <w:tcPr>
            <w:tcW w:w="1418" w:type="dxa"/>
            <w:tcBorders>
              <w:top w:val="none" w:sz="0" w:space="0" w:color="auto"/>
              <w:left w:val="none" w:sz="0" w:space="0" w:color="auto"/>
              <w:bottom w:val="none" w:sz="0" w:space="0" w:color="auto"/>
              <w:right w:val="none" w:sz="0" w:space="0" w:color="auto"/>
            </w:tcBorders>
            <w:vAlign w:val="center"/>
          </w:tcPr>
          <w:p w14:paraId="1C72C369" w14:textId="77777777" w:rsidR="0054774A" w:rsidRPr="00CD1BC6" w:rsidRDefault="0054774A" w:rsidP="00E447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D1BC6">
              <w:rPr>
                <w:rFonts w:ascii="Arial" w:hAnsi="Arial" w:cs="Arial"/>
                <w:sz w:val="24"/>
                <w:szCs w:val="24"/>
              </w:rPr>
              <w:t>Municipio</w:t>
            </w:r>
          </w:p>
        </w:tc>
        <w:tc>
          <w:tcPr>
            <w:tcW w:w="1330" w:type="dxa"/>
            <w:tcBorders>
              <w:top w:val="none" w:sz="0" w:space="0" w:color="auto"/>
              <w:left w:val="none" w:sz="0" w:space="0" w:color="auto"/>
              <w:bottom w:val="none" w:sz="0" w:space="0" w:color="auto"/>
              <w:right w:val="none" w:sz="0" w:space="0" w:color="auto"/>
            </w:tcBorders>
            <w:vAlign w:val="center"/>
          </w:tcPr>
          <w:p w14:paraId="79BF4EB6" w14:textId="77777777" w:rsidR="0054774A" w:rsidRPr="00CD1BC6" w:rsidRDefault="00E44737" w:rsidP="00E447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D1BC6">
              <w:rPr>
                <w:rFonts w:ascii="Arial" w:hAnsi="Arial" w:cs="Arial"/>
                <w:sz w:val="24"/>
                <w:szCs w:val="24"/>
              </w:rPr>
              <w:t>Depto.</w:t>
            </w:r>
          </w:p>
        </w:tc>
        <w:tc>
          <w:tcPr>
            <w:tcW w:w="1134" w:type="dxa"/>
            <w:tcBorders>
              <w:top w:val="none" w:sz="0" w:space="0" w:color="auto"/>
              <w:left w:val="none" w:sz="0" w:space="0" w:color="auto"/>
              <w:bottom w:val="none" w:sz="0" w:space="0" w:color="auto"/>
              <w:right w:val="none" w:sz="0" w:space="0" w:color="auto"/>
            </w:tcBorders>
            <w:vAlign w:val="center"/>
          </w:tcPr>
          <w:p w14:paraId="3B3B8578" w14:textId="77777777" w:rsidR="0054774A" w:rsidRPr="00CD1BC6" w:rsidRDefault="0054774A" w:rsidP="00E447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D1BC6">
              <w:rPr>
                <w:rFonts w:ascii="Arial" w:hAnsi="Arial" w:cs="Arial"/>
                <w:sz w:val="24"/>
                <w:szCs w:val="24"/>
              </w:rPr>
              <w:t>Nación</w:t>
            </w:r>
          </w:p>
        </w:tc>
        <w:tc>
          <w:tcPr>
            <w:tcW w:w="1276" w:type="dxa"/>
            <w:tcBorders>
              <w:top w:val="none" w:sz="0" w:space="0" w:color="auto"/>
              <w:left w:val="none" w:sz="0" w:space="0" w:color="auto"/>
              <w:bottom w:val="none" w:sz="0" w:space="0" w:color="auto"/>
              <w:right w:val="none" w:sz="0" w:space="0" w:color="auto"/>
            </w:tcBorders>
            <w:vAlign w:val="center"/>
          </w:tcPr>
          <w:p w14:paraId="757C0F0D" w14:textId="77777777" w:rsidR="0054774A" w:rsidRPr="00CD1BC6" w:rsidRDefault="0054774A" w:rsidP="00E447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D1BC6">
              <w:rPr>
                <w:rFonts w:ascii="Arial" w:hAnsi="Arial" w:cs="Arial"/>
                <w:sz w:val="24"/>
                <w:szCs w:val="24"/>
              </w:rPr>
              <w:t>Privado</w:t>
            </w:r>
          </w:p>
        </w:tc>
        <w:tc>
          <w:tcPr>
            <w:tcW w:w="1291" w:type="dxa"/>
            <w:tcBorders>
              <w:top w:val="none" w:sz="0" w:space="0" w:color="auto"/>
              <w:left w:val="none" w:sz="0" w:space="0" w:color="auto"/>
              <w:bottom w:val="none" w:sz="0" w:space="0" w:color="auto"/>
              <w:right w:val="none" w:sz="0" w:space="0" w:color="auto"/>
            </w:tcBorders>
            <w:vAlign w:val="center"/>
          </w:tcPr>
          <w:p w14:paraId="335A6A59" w14:textId="77777777" w:rsidR="0054774A" w:rsidRPr="00CD1BC6" w:rsidRDefault="0054774A" w:rsidP="00E447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D1BC6">
              <w:rPr>
                <w:rFonts w:ascii="Arial" w:hAnsi="Arial" w:cs="Arial"/>
                <w:sz w:val="24"/>
                <w:szCs w:val="24"/>
              </w:rPr>
              <w:t>TOTAL</w:t>
            </w:r>
          </w:p>
        </w:tc>
      </w:tr>
      <w:tr w:rsidR="00E44737" w:rsidRPr="00CD1BC6" w14:paraId="5C75DDA2" w14:textId="77777777" w:rsidTr="00E44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7C21B43E"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t>Accesibilidad Universal en el espacio público para peatones y población con movilidad reducida</w:t>
            </w:r>
          </w:p>
        </w:tc>
        <w:tc>
          <w:tcPr>
            <w:tcW w:w="1418" w:type="dxa"/>
            <w:tcBorders>
              <w:left w:val="none" w:sz="0" w:space="0" w:color="auto"/>
              <w:right w:val="none" w:sz="0" w:space="0" w:color="auto"/>
            </w:tcBorders>
            <w:vAlign w:val="center"/>
          </w:tcPr>
          <w:p w14:paraId="340CB0FA"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275.656.000</w:t>
            </w:r>
          </w:p>
        </w:tc>
        <w:tc>
          <w:tcPr>
            <w:tcW w:w="1330" w:type="dxa"/>
            <w:tcBorders>
              <w:left w:val="none" w:sz="0" w:space="0" w:color="auto"/>
              <w:right w:val="none" w:sz="0" w:space="0" w:color="auto"/>
            </w:tcBorders>
            <w:vAlign w:val="center"/>
          </w:tcPr>
          <w:p w14:paraId="65EE236F"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134" w:type="dxa"/>
            <w:tcBorders>
              <w:left w:val="none" w:sz="0" w:space="0" w:color="auto"/>
              <w:right w:val="none" w:sz="0" w:space="0" w:color="auto"/>
            </w:tcBorders>
            <w:vAlign w:val="center"/>
          </w:tcPr>
          <w:p w14:paraId="7BD25780"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76" w:type="dxa"/>
            <w:tcBorders>
              <w:left w:val="none" w:sz="0" w:space="0" w:color="auto"/>
              <w:right w:val="none" w:sz="0" w:space="0" w:color="auto"/>
            </w:tcBorders>
            <w:vAlign w:val="center"/>
          </w:tcPr>
          <w:p w14:paraId="4F73C535"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91" w:type="dxa"/>
            <w:tcBorders>
              <w:left w:val="none" w:sz="0" w:space="0" w:color="auto"/>
            </w:tcBorders>
            <w:vAlign w:val="center"/>
          </w:tcPr>
          <w:p w14:paraId="276157E6"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275.656.000</w:t>
            </w:r>
          </w:p>
        </w:tc>
      </w:tr>
      <w:tr w:rsidR="00E44737" w:rsidRPr="00CD1BC6" w14:paraId="734BFB0A" w14:textId="77777777" w:rsidTr="00E44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30C469D7"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t>Fomento de la Movilidad en Bicicleta</w:t>
            </w:r>
          </w:p>
        </w:tc>
        <w:tc>
          <w:tcPr>
            <w:tcW w:w="1418" w:type="dxa"/>
            <w:tcBorders>
              <w:left w:val="none" w:sz="0" w:space="0" w:color="auto"/>
              <w:right w:val="none" w:sz="0" w:space="0" w:color="auto"/>
            </w:tcBorders>
            <w:vAlign w:val="center"/>
          </w:tcPr>
          <w:p w14:paraId="7A1D3CB6"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102.361.000</w:t>
            </w:r>
          </w:p>
        </w:tc>
        <w:tc>
          <w:tcPr>
            <w:tcW w:w="1330" w:type="dxa"/>
            <w:tcBorders>
              <w:left w:val="none" w:sz="0" w:space="0" w:color="auto"/>
              <w:right w:val="none" w:sz="0" w:space="0" w:color="auto"/>
            </w:tcBorders>
            <w:vAlign w:val="center"/>
          </w:tcPr>
          <w:p w14:paraId="4EAF09A1"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6.000</w:t>
            </w:r>
          </w:p>
        </w:tc>
        <w:tc>
          <w:tcPr>
            <w:tcW w:w="1134" w:type="dxa"/>
            <w:tcBorders>
              <w:left w:val="none" w:sz="0" w:space="0" w:color="auto"/>
              <w:right w:val="none" w:sz="0" w:space="0" w:color="auto"/>
            </w:tcBorders>
            <w:vAlign w:val="center"/>
          </w:tcPr>
          <w:p w14:paraId="2C11348A"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5.000</w:t>
            </w:r>
          </w:p>
        </w:tc>
        <w:tc>
          <w:tcPr>
            <w:tcW w:w="1276" w:type="dxa"/>
            <w:tcBorders>
              <w:left w:val="none" w:sz="0" w:space="0" w:color="auto"/>
              <w:right w:val="none" w:sz="0" w:space="0" w:color="auto"/>
            </w:tcBorders>
            <w:vAlign w:val="center"/>
          </w:tcPr>
          <w:p w14:paraId="2B195DD0"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9.292.000</w:t>
            </w:r>
          </w:p>
        </w:tc>
        <w:tc>
          <w:tcPr>
            <w:tcW w:w="1291" w:type="dxa"/>
            <w:tcBorders>
              <w:left w:val="none" w:sz="0" w:space="0" w:color="auto"/>
            </w:tcBorders>
            <w:vAlign w:val="center"/>
          </w:tcPr>
          <w:p w14:paraId="0730B993"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111.664.000</w:t>
            </w:r>
          </w:p>
        </w:tc>
      </w:tr>
      <w:tr w:rsidR="00E44737" w:rsidRPr="00CD1BC6" w14:paraId="36CFD2B8" w14:textId="77777777" w:rsidTr="00E44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44EAA924"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t xml:space="preserve">Fortalecimiento de la Movilidad en Transporte Público </w:t>
            </w:r>
            <w:r w:rsidRPr="00CD1BC6">
              <w:rPr>
                <w:rFonts w:ascii="Arial" w:hAnsi="Arial" w:cs="Arial"/>
                <w:b w:val="0"/>
                <w:color w:val="000000" w:themeColor="text1"/>
                <w:sz w:val="24"/>
                <w:szCs w:val="24"/>
              </w:rPr>
              <w:t>Colectivo</w:t>
            </w:r>
          </w:p>
        </w:tc>
        <w:tc>
          <w:tcPr>
            <w:tcW w:w="1418" w:type="dxa"/>
            <w:tcBorders>
              <w:left w:val="none" w:sz="0" w:space="0" w:color="auto"/>
              <w:right w:val="none" w:sz="0" w:space="0" w:color="auto"/>
            </w:tcBorders>
            <w:vAlign w:val="center"/>
          </w:tcPr>
          <w:p w14:paraId="7967A351"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2.690.308.150</w:t>
            </w:r>
          </w:p>
        </w:tc>
        <w:tc>
          <w:tcPr>
            <w:tcW w:w="1330" w:type="dxa"/>
            <w:tcBorders>
              <w:left w:val="none" w:sz="0" w:space="0" w:color="auto"/>
              <w:right w:val="none" w:sz="0" w:space="0" w:color="auto"/>
            </w:tcBorders>
            <w:vAlign w:val="center"/>
          </w:tcPr>
          <w:p w14:paraId="17F14115"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1.845.061.000</w:t>
            </w:r>
          </w:p>
        </w:tc>
        <w:tc>
          <w:tcPr>
            <w:tcW w:w="1134" w:type="dxa"/>
            <w:tcBorders>
              <w:left w:val="none" w:sz="0" w:space="0" w:color="auto"/>
              <w:right w:val="none" w:sz="0" w:space="0" w:color="auto"/>
            </w:tcBorders>
            <w:vAlign w:val="center"/>
          </w:tcPr>
          <w:p w14:paraId="1D5A706A"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76" w:type="dxa"/>
            <w:tcBorders>
              <w:left w:val="none" w:sz="0" w:space="0" w:color="auto"/>
              <w:right w:val="none" w:sz="0" w:space="0" w:color="auto"/>
            </w:tcBorders>
            <w:vAlign w:val="center"/>
          </w:tcPr>
          <w:p w14:paraId="3197454F"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145.988.500</w:t>
            </w:r>
          </w:p>
        </w:tc>
        <w:tc>
          <w:tcPr>
            <w:tcW w:w="1291" w:type="dxa"/>
            <w:tcBorders>
              <w:left w:val="none" w:sz="0" w:space="0" w:color="auto"/>
            </w:tcBorders>
            <w:vAlign w:val="center"/>
          </w:tcPr>
          <w:p w14:paraId="134AC763"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4.681.357.650</w:t>
            </w:r>
          </w:p>
        </w:tc>
      </w:tr>
      <w:tr w:rsidR="00E44737" w:rsidRPr="00CD1BC6" w14:paraId="0EA2F073" w14:textId="77777777" w:rsidTr="00E44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5DD3A7B2"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lastRenderedPageBreak/>
              <w:t>Optimización y Mejoramiento Integral de la Movilidad en Transporte Público Individual - Taxi</w:t>
            </w:r>
          </w:p>
        </w:tc>
        <w:tc>
          <w:tcPr>
            <w:tcW w:w="1418" w:type="dxa"/>
            <w:tcBorders>
              <w:left w:val="none" w:sz="0" w:space="0" w:color="auto"/>
              <w:right w:val="none" w:sz="0" w:space="0" w:color="auto"/>
            </w:tcBorders>
            <w:vAlign w:val="center"/>
          </w:tcPr>
          <w:p w14:paraId="1BD5431D"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157.321</w:t>
            </w:r>
          </w:p>
        </w:tc>
        <w:tc>
          <w:tcPr>
            <w:tcW w:w="1330" w:type="dxa"/>
            <w:tcBorders>
              <w:left w:val="none" w:sz="0" w:space="0" w:color="auto"/>
              <w:right w:val="none" w:sz="0" w:space="0" w:color="auto"/>
            </w:tcBorders>
            <w:vAlign w:val="center"/>
          </w:tcPr>
          <w:p w14:paraId="5F7C7524"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134" w:type="dxa"/>
            <w:tcBorders>
              <w:left w:val="none" w:sz="0" w:space="0" w:color="auto"/>
              <w:right w:val="none" w:sz="0" w:space="0" w:color="auto"/>
            </w:tcBorders>
            <w:vAlign w:val="center"/>
          </w:tcPr>
          <w:p w14:paraId="44A6DC77"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76" w:type="dxa"/>
            <w:tcBorders>
              <w:left w:val="none" w:sz="0" w:space="0" w:color="auto"/>
              <w:right w:val="none" w:sz="0" w:space="0" w:color="auto"/>
            </w:tcBorders>
            <w:vAlign w:val="center"/>
          </w:tcPr>
          <w:p w14:paraId="50649AC5"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181.106</w:t>
            </w:r>
          </w:p>
        </w:tc>
        <w:tc>
          <w:tcPr>
            <w:tcW w:w="1291" w:type="dxa"/>
            <w:tcBorders>
              <w:left w:val="none" w:sz="0" w:space="0" w:color="auto"/>
            </w:tcBorders>
            <w:vAlign w:val="center"/>
          </w:tcPr>
          <w:p w14:paraId="3E9253BB"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338.427</w:t>
            </w:r>
          </w:p>
        </w:tc>
      </w:tr>
      <w:tr w:rsidR="00E44737" w:rsidRPr="00CD1BC6" w14:paraId="189A02DD" w14:textId="77777777" w:rsidTr="00E44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1BEF1225"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t>Racionalización para la Eficiencia de la Movilidad en Transporte Privado</w:t>
            </w:r>
          </w:p>
        </w:tc>
        <w:tc>
          <w:tcPr>
            <w:tcW w:w="1418" w:type="dxa"/>
            <w:tcBorders>
              <w:left w:val="none" w:sz="0" w:space="0" w:color="auto"/>
              <w:right w:val="none" w:sz="0" w:space="0" w:color="auto"/>
            </w:tcBorders>
            <w:vAlign w:val="center"/>
          </w:tcPr>
          <w:p w14:paraId="3D97C8EB"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1.788.860.502</w:t>
            </w:r>
          </w:p>
        </w:tc>
        <w:tc>
          <w:tcPr>
            <w:tcW w:w="1330" w:type="dxa"/>
            <w:tcBorders>
              <w:left w:val="none" w:sz="0" w:space="0" w:color="auto"/>
              <w:right w:val="none" w:sz="0" w:space="0" w:color="auto"/>
            </w:tcBorders>
            <w:vAlign w:val="center"/>
          </w:tcPr>
          <w:p w14:paraId="0303B10C"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361.404.000</w:t>
            </w:r>
          </w:p>
        </w:tc>
        <w:tc>
          <w:tcPr>
            <w:tcW w:w="1134" w:type="dxa"/>
            <w:tcBorders>
              <w:left w:val="none" w:sz="0" w:space="0" w:color="auto"/>
              <w:right w:val="none" w:sz="0" w:space="0" w:color="auto"/>
            </w:tcBorders>
            <w:vAlign w:val="center"/>
          </w:tcPr>
          <w:p w14:paraId="3FABCC63"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339.650.000</w:t>
            </w:r>
          </w:p>
        </w:tc>
        <w:tc>
          <w:tcPr>
            <w:tcW w:w="1276" w:type="dxa"/>
            <w:tcBorders>
              <w:left w:val="none" w:sz="0" w:space="0" w:color="auto"/>
              <w:right w:val="none" w:sz="0" w:space="0" w:color="auto"/>
            </w:tcBorders>
            <w:vAlign w:val="center"/>
          </w:tcPr>
          <w:p w14:paraId="3CCCC031"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1.325.566.000</w:t>
            </w:r>
          </w:p>
        </w:tc>
        <w:tc>
          <w:tcPr>
            <w:tcW w:w="1291" w:type="dxa"/>
            <w:tcBorders>
              <w:left w:val="none" w:sz="0" w:space="0" w:color="auto"/>
            </w:tcBorders>
            <w:vAlign w:val="center"/>
          </w:tcPr>
          <w:p w14:paraId="15F5FA8F"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3.815.480.502</w:t>
            </w:r>
          </w:p>
        </w:tc>
      </w:tr>
      <w:tr w:rsidR="00E44737" w:rsidRPr="00CD1BC6" w14:paraId="61135865" w14:textId="77777777" w:rsidTr="00E44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676C93A0"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t>Regulación, Control y Gestión Inteligente del Tráfico para la Eficiencia de la Movilidad y la Seguridad Vial</w:t>
            </w:r>
          </w:p>
        </w:tc>
        <w:tc>
          <w:tcPr>
            <w:tcW w:w="1418" w:type="dxa"/>
            <w:tcBorders>
              <w:left w:val="none" w:sz="0" w:space="0" w:color="auto"/>
              <w:right w:val="none" w:sz="0" w:space="0" w:color="auto"/>
            </w:tcBorders>
            <w:vAlign w:val="center"/>
          </w:tcPr>
          <w:p w14:paraId="4B685BEF"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161.528.000</w:t>
            </w:r>
          </w:p>
        </w:tc>
        <w:tc>
          <w:tcPr>
            <w:tcW w:w="1330" w:type="dxa"/>
            <w:tcBorders>
              <w:left w:val="none" w:sz="0" w:space="0" w:color="auto"/>
              <w:right w:val="none" w:sz="0" w:space="0" w:color="auto"/>
            </w:tcBorders>
            <w:vAlign w:val="center"/>
          </w:tcPr>
          <w:p w14:paraId="7D9BAE7F"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134" w:type="dxa"/>
            <w:tcBorders>
              <w:left w:val="none" w:sz="0" w:space="0" w:color="auto"/>
              <w:right w:val="none" w:sz="0" w:space="0" w:color="auto"/>
            </w:tcBorders>
            <w:vAlign w:val="center"/>
          </w:tcPr>
          <w:p w14:paraId="588233B3"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76" w:type="dxa"/>
            <w:tcBorders>
              <w:left w:val="none" w:sz="0" w:space="0" w:color="auto"/>
              <w:right w:val="none" w:sz="0" w:space="0" w:color="auto"/>
            </w:tcBorders>
            <w:vAlign w:val="center"/>
          </w:tcPr>
          <w:p w14:paraId="160633B8"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91" w:type="dxa"/>
            <w:tcBorders>
              <w:left w:val="none" w:sz="0" w:space="0" w:color="auto"/>
            </w:tcBorders>
            <w:vAlign w:val="center"/>
          </w:tcPr>
          <w:p w14:paraId="06FADD95"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161.528.000</w:t>
            </w:r>
          </w:p>
        </w:tc>
      </w:tr>
      <w:tr w:rsidR="00E44737" w:rsidRPr="00CD1BC6" w14:paraId="6543DF32" w14:textId="77777777" w:rsidTr="00E44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3E330E88"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t>Reducción de Emisiones Contaminantes Generadas por Fuentes Móviles</w:t>
            </w:r>
          </w:p>
        </w:tc>
        <w:tc>
          <w:tcPr>
            <w:tcW w:w="1418" w:type="dxa"/>
            <w:tcBorders>
              <w:left w:val="none" w:sz="0" w:space="0" w:color="auto"/>
              <w:right w:val="none" w:sz="0" w:space="0" w:color="auto"/>
            </w:tcBorders>
            <w:vAlign w:val="center"/>
          </w:tcPr>
          <w:p w14:paraId="47C14A34"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8.670.800</w:t>
            </w:r>
          </w:p>
        </w:tc>
        <w:tc>
          <w:tcPr>
            <w:tcW w:w="1330" w:type="dxa"/>
            <w:tcBorders>
              <w:left w:val="none" w:sz="0" w:space="0" w:color="auto"/>
              <w:right w:val="none" w:sz="0" w:space="0" w:color="auto"/>
            </w:tcBorders>
            <w:vAlign w:val="center"/>
          </w:tcPr>
          <w:p w14:paraId="5D487BB7"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134" w:type="dxa"/>
            <w:tcBorders>
              <w:left w:val="none" w:sz="0" w:space="0" w:color="auto"/>
              <w:right w:val="none" w:sz="0" w:space="0" w:color="auto"/>
            </w:tcBorders>
            <w:vAlign w:val="center"/>
          </w:tcPr>
          <w:p w14:paraId="40BEF89E"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76" w:type="dxa"/>
            <w:tcBorders>
              <w:left w:val="none" w:sz="0" w:space="0" w:color="auto"/>
              <w:right w:val="none" w:sz="0" w:space="0" w:color="auto"/>
            </w:tcBorders>
            <w:vAlign w:val="center"/>
          </w:tcPr>
          <w:p w14:paraId="795496C4"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91" w:type="dxa"/>
            <w:tcBorders>
              <w:left w:val="none" w:sz="0" w:space="0" w:color="auto"/>
            </w:tcBorders>
            <w:vAlign w:val="center"/>
          </w:tcPr>
          <w:p w14:paraId="3D28E772"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8.670.800</w:t>
            </w:r>
          </w:p>
        </w:tc>
      </w:tr>
      <w:tr w:rsidR="00E44737" w:rsidRPr="00CD1BC6" w14:paraId="0652E03D" w14:textId="77777777" w:rsidTr="00E44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77D678BF"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t>Cultura Ciudadana para una Movilidad Sostenible, Segura y Accesible</w:t>
            </w:r>
          </w:p>
        </w:tc>
        <w:tc>
          <w:tcPr>
            <w:tcW w:w="1418" w:type="dxa"/>
            <w:tcBorders>
              <w:left w:val="none" w:sz="0" w:space="0" w:color="auto"/>
              <w:right w:val="none" w:sz="0" w:space="0" w:color="auto"/>
            </w:tcBorders>
            <w:vAlign w:val="center"/>
          </w:tcPr>
          <w:p w14:paraId="79E333B1"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55.650.000</w:t>
            </w:r>
          </w:p>
        </w:tc>
        <w:tc>
          <w:tcPr>
            <w:tcW w:w="1330" w:type="dxa"/>
            <w:tcBorders>
              <w:left w:val="none" w:sz="0" w:space="0" w:color="auto"/>
              <w:right w:val="none" w:sz="0" w:space="0" w:color="auto"/>
            </w:tcBorders>
            <w:vAlign w:val="center"/>
          </w:tcPr>
          <w:p w14:paraId="1C42F454"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134" w:type="dxa"/>
            <w:tcBorders>
              <w:left w:val="none" w:sz="0" w:space="0" w:color="auto"/>
              <w:right w:val="none" w:sz="0" w:space="0" w:color="auto"/>
            </w:tcBorders>
            <w:vAlign w:val="center"/>
          </w:tcPr>
          <w:p w14:paraId="4FA40B10"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76" w:type="dxa"/>
            <w:tcBorders>
              <w:left w:val="none" w:sz="0" w:space="0" w:color="auto"/>
              <w:right w:val="none" w:sz="0" w:space="0" w:color="auto"/>
            </w:tcBorders>
            <w:vAlign w:val="center"/>
          </w:tcPr>
          <w:p w14:paraId="634948C4"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91" w:type="dxa"/>
            <w:tcBorders>
              <w:left w:val="none" w:sz="0" w:space="0" w:color="auto"/>
            </w:tcBorders>
            <w:vAlign w:val="center"/>
          </w:tcPr>
          <w:p w14:paraId="0D796CE2"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55.650.000</w:t>
            </w:r>
          </w:p>
        </w:tc>
      </w:tr>
      <w:tr w:rsidR="00E44737" w:rsidRPr="00CD1BC6" w14:paraId="6FB73899" w14:textId="77777777" w:rsidTr="00E44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3471383D"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t>Gestión Institucional</w:t>
            </w:r>
          </w:p>
        </w:tc>
        <w:tc>
          <w:tcPr>
            <w:tcW w:w="1418" w:type="dxa"/>
            <w:tcBorders>
              <w:left w:val="none" w:sz="0" w:space="0" w:color="auto"/>
              <w:right w:val="none" w:sz="0" w:space="0" w:color="auto"/>
            </w:tcBorders>
            <w:vAlign w:val="center"/>
          </w:tcPr>
          <w:p w14:paraId="768738D9"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46.144.200</w:t>
            </w:r>
          </w:p>
        </w:tc>
        <w:tc>
          <w:tcPr>
            <w:tcW w:w="1330" w:type="dxa"/>
            <w:tcBorders>
              <w:left w:val="none" w:sz="0" w:space="0" w:color="auto"/>
              <w:right w:val="none" w:sz="0" w:space="0" w:color="auto"/>
            </w:tcBorders>
            <w:vAlign w:val="center"/>
          </w:tcPr>
          <w:p w14:paraId="3C9CE1FB"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134" w:type="dxa"/>
            <w:tcBorders>
              <w:left w:val="none" w:sz="0" w:space="0" w:color="auto"/>
              <w:right w:val="none" w:sz="0" w:space="0" w:color="auto"/>
            </w:tcBorders>
            <w:vAlign w:val="center"/>
          </w:tcPr>
          <w:p w14:paraId="69962B7B"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76" w:type="dxa"/>
            <w:tcBorders>
              <w:left w:val="none" w:sz="0" w:space="0" w:color="auto"/>
              <w:right w:val="none" w:sz="0" w:space="0" w:color="auto"/>
            </w:tcBorders>
            <w:vAlign w:val="center"/>
          </w:tcPr>
          <w:p w14:paraId="410EEA98"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91" w:type="dxa"/>
            <w:tcBorders>
              <w:left w:val="none" w:sz="0" w:space="0" w:color="auto"/>
            </w:tcBorders>
            <w:vAlign w:val="center"/>
          </w:tcPr>
          <w:p w14:paraId="744AAC0C" w14:textId="77777777" w:rsidR="0054774A" w:rsidRPr="00CD1BC6" w:rsidRDefault="0054774A" w:rsidP="00E4473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46.144.200</w:t>
            </w:r>
          </w:p>
        </w:tc>
      </w:tr>
      <w:tr w:rsidR="00E44737" w:rsidRPr="00CD1BC6" w14:paraId="35E273D0" w14:textId="77777777" w:rsidTr="00E44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630349AE" w14:textId="77777777" w:rsidR="0054774A" w:rsidRPr="00CD1BC6" w:rsidRDefault="0054774A" w:rsidP="00E44737">
            <w:pPr>
              <w:jc w:val="both"/>
              <w:rPr>
                <w:rFonts w:ascii="Arial" w:hAnsi="Arial" w:cs="Arial"/>
                <w:b w:val="0"/>
                <w:color w:val="000000"/>
                <w:sz w:val="24"/>
                <w:szCs w:val="24"/>
              </w:rPr>
            </w:pPr>
            <w:r w:rsidRPr="00CD1BC6">
              <w:rPr>
                <w:rFonts w:ascii="Arial" w:hAnsi="Arial" w:cs="Arial"/>
                <w:b w:val="0"/>
                <w:color w:val="000000"/>
                <w:sz w:val="24"/>
                <w:szCs w:val="24"/>
              </w:rPr>
              <w:t>Mejoramiento y Desarrollo de Fuentes e Instrumentos de Financiación de la Movilidad Sostenible</w:t>
            </w:r>
          </w:p>
        </w:tc>
        <w:tc>
          <w:tcPr>
            <w:tcW w:w="1418" w:type="dxa"/>
            <w:tcBorders>
              <w:left w:val="none" w:sz="0" w:space="0" w:color="auto"/>
              <w:right w:val="none" w:sz="0" w:space="0" w:color="auto"/>
            </w:tcBorders>
            <w:vAlign w:val="center"/>
          </w:tcPr>
          <w:p w14:paraId="102E7B0B"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3.063.200</w:t>
            </w:r>
          </w:p>
        </w:tc>
        <w:tc>
          <w:tcPr>
            <w:tcW w:w="1330" w:type="dxa"/>
            <w:tcBorders>
              <w:left w:val="none" w:sz="0" w:space="0" w:color="auto"/>
              <w:right w:val="none" w:sz="0" w:space="0" w:color="auto"/>
            </w:tcBorders>
            <w:vAlign w:val="center"/>
          </w:tcPr>
          <w:p w14:paraId="62331EE0"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50.000</w:t>
            </w:r>
          </w:p>
        </w:tc>
        <w:tc>
          <w:tcPr>
            <w:tcW w:w="1134" w:type="dxa"/>
            <w:tcBorders>
              <w:left w:val="none" w:sz="0" w:space="0" w:color="auto"/>
              <w:right w:val="none" w:sz="0" w:space="0" w:color="auto"/>
            </w:tcBorders>
            <w:vAlign w:val="center"/>
          </w:tcPr>
          <w:p w14:paraId="5E3454F5"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76" w:type="dxa"/>
            <w:tcBorders>
              <w:left w:val="none" w:sz="0" w:space="0" w:color="auto"/>
              <w:right w:val="none" w:sz="0" w:space="0" w:color="auto"/>
            </w:tcBorders>
            <w:vAlign w:val="center"/>
          </w:tcPr>
          <w:p w14:paraId="18AC3630"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w:t>
            </w:r>
          </w:p>
        </w:tc>
        <w:tc>
          <w:tcPr>
            <w:tcW w:w="1291" w:type="dxa"/>
            <w:tcBorders>
              <w:left w:val="none" w:sz="0" w:space="0" w:color="auto"/>
            </w:tcBorders>
            <w:vAlign w:val="center"/>
          </w:tcPr>
          <w:p w14:paraId="21A79A98" w14:textId="77777777" w:rsidR="0054774A" w:rsidRPr="00CD1BC6" w:rsidRDefault="0054774A" w:rsidP="00E44737">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CD1BC6">
              <w:rPr>
                <w:rFonts w:ascii="Arial" w:hAnsi="Arial" w:cs="Arial"/>
                <w:color w:val="000000"/>
                <w:sz w:val="24"/>
                <w:szCs w:val="24"/>
              </w:rPr>
              <w:t>3.113.200</w:t>
            </w:r>
          </w:p>
        </w:tc>
      </w:tr>
    </w:tbl>
    <w:p w14:paraId="4B81CE0D" w14:textId="77777777" w:rsidR="009E544D" w:rsidRPr="00CD1BC6" w:rsidRDefault="009E544D" w:rsidP="00017614">
      <w:pPr>
        <w:jc w:val="both"/>
        <w:rPr>
          <w:rFonts w:ascii="Arial" w:hAnsi="Arial" w:cs="Arial"/>
          <w:sz w:val="24"/>
          <w:szCs w:val="24"/>
        </w:rPr>
      </w:pPr>
    </w:p>
    <w:p w14:paraId="4DCA9A3E" w14:textId="77777777" w:rsidR="009E544D" w:rsidRPr="00CD1BC6" w:rsidRDefault="009E544D">
      <w:pPr>
        <w:rPr>
          <w:rFonts w:ascii="Arial" w:hAnsi="Arial" w:cs="Arial"/>
          <w:sz w:val="24"/>
          <w:szCs w:val="24"/>
        </w:rPr>
      </w:pPr>
      <w:r w:rsidRPr="00CD1BC6">
        <w:rPr>
          <w:rFonts w:ascii="Arial" w:hAnsi="Arial" w:cs="Arial"/>
          <w:sz w:val="24"/>
          <w:szCs w:val="24"/>
        </w:rPr>
        <w:br w:type="page"/>
      </w:r>
    </w:p>
    <w:p w14:paraId="708C2E56" w14:textId="77777777" w:rsidR="0054774A" w:rsidRPr="00CD1BC6" w:rsidRDefault="0054774A" w:rsidP="00017614">
      <w:pPr>
        <w:jc w:val="both"/>
        <w:rPr>
          <w:rFonts w:ascii="Arial" w:hAnsi="Arial" w:cs="Arial"/>
          <w:sz w:val="24"/>
          <w:szCs w:val="24"/>
        </w:rPr>
      </w:pPr>
    </w:p>
    <w:p w14:paraId="4CDA9613" w14:textId="77777777" w:rsidR="00017614" w:rsidRPr="00CD1BC6" w:rsidRDefault="00017614" w:rsidP="00017614">
      <w:pPr>
        <w:jc w:val="both"/>
        <w:rPr>
          <w:rFonts w:ascii="Arial" w:hAnsi="Arial" w:cs="Arial"/>
          <w:sz w:val="24"/>
          <w:szCs w:val="24"/>
        </w:rPr>
      </w:pPr>
      <w:r w:rsidRPr="00CD1BC6">
        <w:rPr>
          <w:rFonts w:ascii="Arial" w:hAnsi="Arial" w:cs="Arial"/>
          <w:sz w:val="24"/>
          <w:szCs w:val="24"/>
        </w:rPr>
        <w:t xml:space="preserve">Con respecto al presupuesto por modo de transporte (peatón, bicicleta, transporte público colectivo optimizado, transporte público individual – taxi y transporte privado) éste asciende a  8.884.496.579.880 COP, lo que equivale al 97% del presupuesto del Plan Integral de Movilidad Urbana, el 3% restante (275.106.200.000 COP) corresponde a acciones transversales como regulación, control y gestión eficiente del tráfico, cultura ciudadana, reducción de emisiones, gestión institucional y desarrollo y mejoramiento de fuentes de financiación para la movilidad sostenible. </w:t>
      </w:r>
    </w:p>
    <w:p w14:paraId="78BC220D" w14:textId="77777777" w:rsidR="00017614" w:rsidRPr="00CD1BC6" w:rsidRDefault="00017614" w:rsidP="00017614">
      <w:pPr>
        <w:jc w:val="both"/>
        <w:rPr>
          <w:rFonts w:ascii="Arial" w:hAnsi="Arial" w:cs="Arial"/>
          <w:sz w:val="24"/>
          <w:szCs w:val="24"/>
        </w:rPr>
      </w:pPr>
      <w:r w:rsidRPr="00CD1BC6">
        <w:rPr>
          <w:rFonts w:ascii="Arial" w:hAnsi="Arial" w:cs="Arial"/>
          <w:sz w:val="24"/>
          <w:szCs w:val="24"/>
        </w:rPr>
        <w:t>Del presupuesto asociado a los modos de transporte, el 52,7% (4.681.357.650.000 COP) corresponde a proyectos de transpo</w:t>
      </w:r>
      <w:r w:rsidR="008E1255" w:rsidRPr="00CD1BC6">
        <w:rPr>
          <w:rFonts w:ascii="Arial" w:hAnsi="Arial" w:cs="Arial"/>
          <w:sz w:val="24"/>
          <w:szCs w:val="24"/>
        </w:rPr>
        <w:t>rte público colectivo (</w:t>
      </w:r>
      <w:proofErr w:type="spellStart"/>
      <w:r w:rsidR="008E1255" w:rsidRPr="00CD1BC6">
        <w:rPr>
          <w:rFonts w:ascii="Arial" w:hAnsi="Arial" w:cs="Arial"/>
          <w:sz w:val="24"/>
          <w:szCs w:val="24"/>
        </w:rPr>
        <w:t>Tram</w:t>
      </w:r>
      <w:proofErr w:type="spellEnd"/>
      <w:r w:rsidR="008E1255" w:rsidRPr="00CD1BC6">
        <w:rPr>
          <w:rFonts w:ascii="Arial" w:hAnsi="Arial" w:cs="Arial"/>
          <w:sz w:val="24"/>
          <w:szCs w:val="24"/>
        </w:rPr>
        <w:t>-Tren)</w:t>
      </w:r>
      <w:r w:rsidRPr="00CD1BC6">
        <w:rPr>
          <w:rFonts w:ascii="Arial" w:hAnsi="Arial" w:cs="Arial"/>
          <w:sz w:val="24"/>
          <w:szCs w:val="24"/>
        </w:rPr>
        <w:t>, Sistema Integrado de Transporte Masivo SITM-MIO, Sistema de</w:t>
      </w:r>
      <w:r w:rsidR="008E1255" w:rsidRPr="00CD1BC6">
        <w:rPr>
          <w:rFonts w:ascii="Arial" w:hAnsi="Arial" w:cs="Arial"/>
          <w:sz w:val="24"/>
          <w:szCs w:val="24"/>
        </w:rPr>
        <w:t xml:space="preserve"> Transporte Complementario de la Zona de Ladera y Sistema de Transporte Complementario Intermunicipal de Corta D</w:t>
      </w:r>
      <w:r w:rsidRPr="00CD1BC6">
        <w:rPr>
          <w:rFonts w:ascii="Arial" w:hAnsi="Arial" w:cs="Arial"/>
          <w:sz w:val="24"/>
          <w:szCs w:val="24"/>
        </w:rPr>
        <w:t xml:space="preserve">istancia), el 42,9% (3.815.480.502.420 COP) corresponde a proyectos de transporte privado (automóvil y motocicleta), el 3,1% (275.656.000.000 COP) son proyectos para el modo no motorizado peatón, el 1,3% (111.664.000.000 COP) son proyectos para el modo de transporte no motorizado bicicleta y el 0,004% (338.427.460 COP) corresponde a proyectos para el transporte público individual – taxi.  </w:t>
      </w:r>
    </w:p>
    <w:p w14:paraId="6473540B" w14:textId="77777777" w:rsidR="00017614" w:rsidRPr="00CD1BC6" w:rsidRDefault="00017614" w:rsidP="00017614">
      <w:pPr>
        <w:pStyle w:val="Ttulo7"/>
        <w:ind w:left="0"/>
        <w:rPr>
          <w:rStyle w:val="Textoennegrita"/>
          <w:rFonts w:cs="Arial"/>
          <w:b/>
          <w:sz w:val="24"/>
        </w:rPr>
      </w:pPr>
      <w:bookmarkStart w:id="68" w:name="_Toc476143453"/>
      <w:r w:rsidRPr="00CD1BC6">
        <w:rPr>
          <w:rStyle w:val="Textoennegrita"/>
          <w:rFonts w:cs="Arial"/>
          <w:b/>
          <w:sz w:val="24"/>
        </w:rPr>
        <w:t xml:space="preserve">Gráfica </w:t>
      </w:r>
      <w:r w:rsidRPr="00CD1BC6">
        <w:rPr>
          <w:rStyle w:val="Textoennegrita"/>
          <w:rFonts w:cs="Arial"/>
          <w:b/>
          <w:sz w:val="24"/>
        </w:rPr>
        <w:fldChar w:fldCharType="begin"/>
      </w:r>
      <w:r w:rsidRPr="00CD1BC6">
        <w:rPr>
          <w:rStyle w:val="Textoennegrita"/>
          <w:rFonts w:cs="Arial"/>
          <w:b/>
          <w:sz w:val="24"/>
        </w:rPr>
        <w:instrText xml:space="preserve"> SEQ Gráfica \* ARABIC </w:instrText>
      </w:r>
      <w:r w:rsidRPr="00CD1BC6">
        <w:rPr>
          <w:rStyle w:val="Textoennegrita"/>
          <w:rFonts w:cs="Arial"/>
          <w:b/>
          <w:sz w:val="24"/>
        </w:rPr>
        <w:fldChar w:fldCharType="separate"/>
      </w:r>
      <w:r w:rsidRPr="00CD1BC6">
        <w:rPr>
          <w:rStyle w:val="Textoennegrita"/>
          <w:rFonts w:cs="Arial"/>
          <w:b/>
          <w:noProof/>
          <w:sz w:val="24"/>
        </w:rPr>
        <w:t>2</w:t>
      </w:r>
      <w:r w:rsidRPr="00CD1BC6">
        <w:rPr>
          <w:rStyle w:val="Textoennegrita"/>
          <w:rFonts w:cs="Arial"/>
          <w:b/>
          <w:sz w:val="24"/>
        </w:rPr>
        <w:fldChar w:fldCharType="end"/>
      </w:r>
      <w:r w:rsidRPr="00CD1BC6">
        <w:rPr>
          <w:rStyle w:val="Textoennegrita"/>
          <w:rFonts w:cs="Arial"/>
          <w:b/>
          <w:sz w:val="24"/>
        </w:rPr>
        <w:t>. Presupuesto del Plan Integral de Movilidad Urbana – PIMU por Modo de Transporte</w:t>
      </w:r>
      <w:bookmarkEnd w:id="68"/>
    </w:p>
    <w:p w14:paraId="376C05A2" w14:textId="77777777" w:rsidR="00017614" w:rsidRPr="00CD1BC6" w:rsidRDefault="00017614" w:rsidP="00017614">
      <w:pPr>
        <w:ind w:left="360"/>
        <w:jc w:val="center"/>
        <w:rPr>
          <w:rFonts w:ascii="Arial" w:hAnsi="Arial" w:cs="Arial"/>
          <w:sz w:val="24"/>
          <w:szCs w:val="24"/>
        </w:rPr>
      </w:pPr>
      <w:r w:rsidRPr="00CD1BC6">
        <w:rPr>
          <w:rFonts w:ascii="Arial" w:hAnsi="Arial" w:cs="Arial"/>
          <w:sz w:val="24"/>
          <w:szCs w:val="24"/>
        </w:rPr>
        <w:t>Fuente: Elaboración propia</w:t>
      </w:r>
    </w:p>
    <w:p w14:paraId="4620F74F" w14:textId="77777777" w:rsidR="00017614" w:rsidRPr="00CD1BC6" w:rsidRDefault="00017614" w:rsidP="00017614">
      <w:pPr>
        <w:ind w:left="360"/>
        <w:jc w:val="center"/>
        <w:rPr>
          <w:rFonts w:ascii="Arial" w:hAnsi="Arial" w:cs="Arial"/>
          <w:sz w:val="24"/>
          <w:szCs w:val="24"/>
        </w:rPr>
      </w:pPr>
      <w:r w:rsidRPr="00CD1BC6">
        <w:rPr>
          <w:rFonts w:ascii="Arial" w:hAnsi="Arial" w:cs="Arial"/>
          <w:noProof/>
          <w:sz w:val="24"/>
          <w:szCs w:val="24"/>
          <w:lang w:eastAsia="es-ES"/>
        </w:rPr>
        <w:drawing>
          <wp:inline distT="0" distB="0" distL="0" distR="0" wp14:anchorId="4AF2C634" wp14:editId="5EAAA65C">
            <wp:extent cx="3619500" cy="238125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BC7B45" w14:textId="77777777" w:rsidR="009E544D" w:rsidRPr="00CD1BC6" w:rsidRDefault="009E544D">
      <w:pPr>
        <w:rPr>
          <w:rFonts w:ascii="Arial" w:eastAsia="Times New Roman" w:hAnsi="Arial" w:cs="Arial"/>
          <w:i/>
          <w:iCs/>
          <w:sz w:val="24"/>
          <w:szCs w:val="24"/>
          <w:lang w:val="es-CO" w:eastAsia="es-ES"/>
        </w:rPr>
      </w:pPr>
      <w:r w:rsidRPr="00CD1BC6">
        <w:rPr>
          <w:rFonts w:ascii="Arial" w:hAnsi="Arial" w:cs="Arial"/>
          <w:sz w:val="24"/>
          <w:szCs w:val="24"/>
        </w:rPr>
        <w:br w:type="page"/>
      </w:r>
    </w:p>
    <w:p w14:paraId="4ED203A5" w14:textId="77777777" w:rsidR="00017614" w:rsidRPr="00CD1BC6" w:rsidRDefault="00017614" w:rsidP="00017614">
      <w:pPr>
        <w:pStyle w:val="Epgrafe"/>
        <w:spacing w:after="0" w:line="276" w:lineRule="auto"/>
        <w:ind w:left="360"/>
        <w:jc w:val="center"/>
        <w:rPr>
          <w:rFonts w:ascii="Arial" w:hAnsi="Arial" w:cs="Arial"/>
          <w:color w:val="auto"/>
          <w:sz w:val="24"/>
          <w:szCs w:val="24"/>
        </w:rPr>
      </w:pPr>
    </w:p>
    <w:p w14:paraId="69E2BB43" w14:textId="77777777" w:rsidR="00017614" w:rsidRPr="00CD1BC6" w:rsidRDefault="00017614" w:rsidP="00017614">
      <w:pPr>
        <w:pStyle w:val="Epgrafe"/>
        <w:spacing w:after="0" w:line="276" w:lineRule="auto"/>
        <w:jc w:val="both"/>
        <w:rPr>
          <w:rFonts w:ascii="Arial" w:hAnsi="Arial" w:cs="Arial"/>
          <w:i w:val="0"/>
          <w:color w:val="auto"/>
          <w:sz w:val="24"/>
          <w:szCs w:val="24"/>
        </w:rPr>
      </w:pPr>
      <w:r w:rsidRPr="00CD1BC6">
        <w:rPr>
          <w:rFonts w:ascii="Arial" w:hAnsi="Arial" w:cs="Arial"/>
          <w:i w:val="0"/>
          <w:color w:val="auto"/>
          <w:sz w:val="24"/>
          <w:szCs w:val="24"/>
        </w:rPr>
        <w:t>La siguiente gráfica permite apreciar para cada modo de transporte el horizonte temporal para la ejecución de los programas, sub-programas y proyectos. Así para los peatones, el 38,6% del presupuesto corresponde a proyectos de ejecución en el corto plazo, el 31,5% son proyectos de mediano plazo y el 29,8% son para el largo plazo; para la bicicleta el 44,4% del presupuesto es de ejecución en el corto plazo, el 41,5% en el mediano plazo y solo el 14,1% es de largo plazo. Situación contraria se observa en el transporte público colectivo y transporte privado donde la mayor parte del presupuesto (alrededor del 90% y 76% respectivamente) es de ejecución en el mediano y largo plazo. Por otro lado, las medidas propuestas para el transporte público individual – taxi son de aplicación en el corto plazo.</w:t>
      </w:r>
    </w:p>
    <w:p w14:paraId="3A36EFE1" w14:textId="77777777" w:rsidR="00017614" w:rsidRPr="00CD1BC6" w:rsidRDefault="00017614" w:rsidP="00017614">
      <w:pPr>
        <w:pStyle w:val="Epgrafe"/>
        <w:spacing w:after="0" w:line="276" w:lineRule="auto"/>
        <w:ind w:left="360"/>
        <w:jc w:val="center"/>
        <w:rPr>
          <w:rFonts w:ascii="Arial" w:hAnsi="Arial" w:cs="Arial"/>
          <w:color w:val="auto"/>
          <w:sz w:val="24"/>
          <w:szCs w:val="24"/>
        </w:rPr>
      </w:pPr>
    </w:p>
    <w:p w14:paraId="689D4BD9" w14:textId="77777777" w:rsidR="00017614" w:rsidRPr="00CD1BC6" w:rsidRDefault="00017614" w:rsidP="00017614">
      <w:pPr>
        <w:pStyle w:val="Ttulo7"/>
        <w:ind w:left="0"/>
        <w:rPr>
          <w:rStyle w:val="Textoennegrita"/>
          <w:rFonts w:cs="Arial"/>
          <w:b/>
          <w:sz w:val="24"/>
        </w:rPr>
      </w:pPr>
      <w:bookmarkStart w:id="69" w:name="_Ref467415786"/>
      <w:bookmarkStart w:id="70" w:name="_Toc476143454"/>
      <w:r w:rsidRPr="00CD1BC6">
        <w:rPr>
          <w:rStyle w:val="Textoennegrita"/>
          <w:rFonts w:cs="Arial"/>
          <w:b/>
          <w:sz w:val="24"/>
        </w:rPr>
        <w:t xml:space="preserve">Gráfica </w:t>
      </w:r>
      <w:r w:rsidRPr="00CD1BC6">
        <w:rPr>
          <w:rStyle w:val="Textoennegrita"/>
          <w:rFonts w:cs="Arial"/>
          <w:b/>
          <w:sz w:val="24"/>
        </w:rPr>
        <w:fldChar w:fldCharType="begin"/>
      </w:r>
      <w:r w:rsidRPr="00CD1BC6">
        <w:rPr>
          <w:rStyle w:val="Textoennegrita"/>
          <w:rFonts w:cs="Arial"/>
          <w:b/>
          <w:sz w:val="24"/>
        </w:rPr>
        <w:instrText xml:space="preserve"> SEQ Gráfica \* ARABIC </w:instrText>
      </w:r>
      <w:r w:rsidRPr="00CD1BC6">
        <w:rPr>
          <w:rStyle w:val="Textoennegrita"/>
          <w:rFonts w:cs="Arial"/>
          <w:b/>
          <w:sz w:val="24"/>
        </w:rPr>
        <w:fldChar w:fldCharType="separate"/>
      </w:r>
      <w:r w:rsidRPr="00CD1BC6">
        <w:rPr>
          <w:rStyle w:val="Textoennegrita"/>
          <w:rFonts w:cs="Arial"/>
          <w:b/>
          <w:noProof/>
          <w:sz w:val="24"/>
        </w:rPr>
        <w:t>3</w:t>
      </w:r>
      <w:r w:rsidRPr="00CD1BC6">
        <w:rPr>
          <w:rStyle w:val="Textoennegrita"/>
          <w:rFonts w:cs="Arial"/>
          <w:b/>
          <w:sz w:val="24"/>
        </w:rPr>
        <w:fldChar w:fldCharType="end"/>
      </w:r>
      <w:bookmarkEnd w:id="69"/>
      <w:r w:rsidRPr="00CD1BC6">
        <w:rPr>
          <w:rStyle w:val="Textoennegrita"/>
          <w:rFonts w:cs="Arial"/>
          <w:b/>
          <w:sz w:val="24"/>
        </w:rPr>
        <w:t>. Presupuesto del Plan Integral de Movilidad Urbana – PIMU por Modo de Transporte</w:t>
      </w:r>
      <w:bookmarkEnd w:id="70"/>
    </w:p>
    <w:p w14:paraId="7573BE1D" w14:textId="77777777" w:rsidR="00017614" w:rsidRPr="00CD1BC6" w:rsidRDefault="00017614" w:rsidP="00017614">
      <w:pPr>
        <w:jc w:val="center"/>
        <w:rPr>
          <w:rFonts w:ascii="Arial" w:hAnsi="Arial" w:cs="Arial"/>
          <w:sz w:val="24"/>
          <w:szCs w:val="24"/>
        </w:rPr>
      </w:pPr>
      <w:r w:rsidRPr="00CD1BC6">
        <w:rPr>
          <w:rFonts w:ascii="Arial" w:hAnsi="Arial" w:cs="Arial"/>
          <w:sz w:val="24"/>
          <w:szCs w:val="24"/>
        </w:rPr>
        <w:t>Fuente: Elaboración propia</w:t>
      </w:r>
    </w:p>
    <w:p w14:paraId="74514928" w14:textId="77777777" w:rsidR="00017614" w:rsidRPr="00CD1BC6" w:rsidRDefault="00017614" w:rsidP="00017614">
      <w:pPr>
        <w:ind w:left="360"/>
        <w:jc w:val="center"/>
        <w:rPr>
          <w:rFonts w:ascii="Arial" w:hAnsi="Arial" w:cs="Arial"/>
          <w:sz w:val="24"/>
          <w:szCs w:val="24"/>
        </w:rPr>
      </w:pPr>
      <w:r w:rsidRPr="00CD1BC6">
        <w:rPr>
          <w:rFonts w:ascii="Arial" w:hAnsi="Arial" w:cs="Arial"/>
          <w:noProof/>
          <w:sz w:val="24"/>
          <w:szCs w:val="24"/>
          <w:lang w:eastAsia="es-ES"/>
        </w:rPr>
        <w:drawing>
          <wp:inline distT="0" distB="0" distL="0" distR="0" wp14:anchorId="53BCFFB9" wp14:editId="14AB300E">
            <wp:extent cx="5153025" cy="2524125"/>
            <wp:effectExtent l="0" t="0" r="9525" b="9525"/>
            <wp:docPr id="169" name="Gráfico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706FA6" w14:textId="77777777" w:rsidR="00017614" w:rsidRPr="00CD1BC6" w:rsidRDefault="00017614" w:rsidP="00017614">
      <w:pPr>
        <w:jc w:val="both"/>
        <w:rPr>
          <w:rFonts w:ascii="Arial" w:hAnsi="Arial" w:cs="Arial"/>
          <w:sz w:val="24"/>
          <w:szCs w:val="24"/>
        </w:rPr>
      </w:pPr>
      <w:r w:rsidRPr="00CD1BC6">
        <w:rPr>
          <w:rFonts w:ascii="Arial" w:hAnsi="Arial" w:cs="Arial"/>
          <w:sz w:val="24"/>
          <w:szCs w:val="24"/>
        </w:rPr>
        <w:t xml:space="preserve">Del presupuesto asociado a las acciones transversales, el 58,7% (161.528.000.000 COP) corresponde a regulación, control y gestión inteligente del tráfico, seguido del 20,2% (55.650.000.000 COP) para proyectos de cultura ciudadana, el 16,8% (46.144.200 COP) en proyectos encaminados a la gestión y fortalecimiento institucional, el 3,2% (8.670.800.000 COP) a reducir las emisiones contaminantes por fuentes móviles, y el 1,11% (3.113.200.000 COP) corresponde al mejoramiento y desarrollo de fuentes e instrumentos de financiación.      </w:t>
      </w:r>
    </w:p>
    <w:p w14:paraId="0D7837B5" w14:textId="77777777" w:rsidR="009E544D" w:rsidRPr="00CD1BC6" w:rsidRDefault="009E544D">
      <w:pPr>
        <w:rPr>
          <w:rFonts w:ascii="Arial" w:hAnsi="Arial" w:cs="Arial"/>
          <w:sz w:val="24"/>
          <w:szCs w:val="24"/>
        </w:rPr>
      </w:pPr>
      <w:r w:rsidRPr="00CD1BC6">
        <w:rPr>
          <w:rFonts w:ascii="Arial" w:hAnsi="Arial" w:cs="Arial"/>
          <w:sz w:val="24"/>
          <w:szCs w:val="24"/>
        </w:rPr>
        <w:br w:type="page"/>
      </w:r>
    </w:p>
    <w:p w14:paraId="3EA401B1" w14:textId="77777777" w:rsidR="002574BA" w:rsidRDefault="002574BA" w:rsidP="00017614">
      <w:pPr>
        <w:pStyle w:val="Ttulo7"/>
        <w:ind w:left="0"/>
        <w:rPr>
          <w:rStyle w:val="Textoennegrita"/>
          <w:rFonts w:cs="Arial"/>
          <w:b/>
          <w:sz w:val="24"/>
        </w:rPr>
      </w:pPr>
      <w:bookmarkStart w:id="71" w:name="_Toc476143455"/>
      <w:bookmarkStart w:id="72" w:name="_GoBack"/>
      <w:bookmarkEnd w:id="72"/>
    </w:p>
    <w:p w14:paraId="34E1C263" w14:textId="77777777" w:rsidR="00017614" w:rsidRDefault="00017614" w:rsidP="00017614">
      <w:pPr>
        <w:pStyle w:val="Ttulo7"/>
        <w:ind w:left="0"/>
        <w:rPr>
          <w:rStyle w:val="Textoennegrita"/>
          <w:rFonts w:cs="Arial"/>
          <w:b/>
          <w:sz w:val="24"/>
        </w:rPr>
      </w:pPr>
      <w:r w:rsidRPr="00CD1BC6">
        <w:rPr>
          <w:rStyle w:val="Textoennegrita"/>
          <w:rFonts w:cs="Arial"/>
          <w:b/>
          <w:sz w:val="24"/>
        </w:rPr>
        <w:t xml:space="preserve">Gráfica </w:t>
      </w:r>
      <w:r w:rsidRPr="00CD1BC6">
        <w:rPr>
          <w:rStyle w:val="Textoennegrita"/>
          <w:rFonts w:cs="Arial"/>
          <w:b/>
          <w:sz w:val="24"/>
        </w:rPr>
        <w:fldChar w:fldCharType="begin"/>
      </w:r>
      <w:r w:rsidRPr="00CD1BC6">
        <w:rPr>
          <w:rStyle w:val="Textoennegrita"/>
          <w:rFonts w:cs="Arial"/>
          <w:b/>
          <w:sz w:val="24"/>
        </w:rPr>
        <w:instrText xml:space="preserve"> SEQ Gráfica \* ARABIC </w:instrText>
      </w:r>
      <w:r w:rsidRPr="00CD1BC6">
        <w:rPr>
          <w:rStyle w:val="Textoennegrita"/>
          <w:rFonts w:cs="Arial"/>
          <w:b/>
          <w:sz w:val="24"/>
        </w:rPr>
        <w:fldChar w:fldCharType="separate"/>
      </w:r>
      <w:r w:rsidR="00FD5DE8" w:rsidRPr="00CD1BC6">
        <w:rPr>
          <w:rStyle w:val="Textoennegrita"/>
          <w:rFonts w:cs="Arial"/>
          <w:b/>
          <w:noProof/>
          <w:sz w:val="24"/>
        </w:rPr>
        <w:t>4</w:t>
      </w:r>
      <w:r w:rsidRPr="00CD1BC6">
        <w:rPr>
          <w:rStyle w:val="Textoennegrita"/>
          <w:rFonts w:cs="Arial"/>
          <w:b/>
          <w:sz w:val="24"/>
        </w:rPr>
        <w:fldChar w:fldCharType="end"/>
      </w:r>
      <w:r w:rsidRPr="00CD1BC6">
        <w:rPr>
          <w:rStyle w:val="Textoennegrita"/>
          <w:rFonts w:cs="Arial"/>
          <w:b/>
          <w:sz w:val="24"/>
        </w:rPr>
        <w:t>. Presupuesto del Plan Integral de Movilidad Urbana – PIMU correspondiente a Acciones Transversales</w:t>
      </w:r>
      <w:bookmarkEnd w:id="71"/>
    </w:p>
    <w:p w14:paraId="6FF91C86" w14:textId="77777777" w:rsidR="000F5BE3" w:rsidRPr="000F5BE3" w:rsidRDefault="000F5BE3" w:rsidP="000F5BE3"/>
    <w:p w14:paraId="42C82AC7" w14:textId="77777777" w:rsidR="000F5BE3" w:rsidRDefault="00017614" w:rsidP="00017614">
      <w:pPr>
        <w:tabs>
          <w:tab w:val="center" w:pos="4599"/>
          <w:tab w:val="left" w:pos="5985"/>
        </w:tabs>
        <w:ind w:left="360"/>
        <w:rPr>
          <w:rFonts w:ascii="Arial" w:hAnsi="Arial" w:cs="Arial"/>
          <w:sz w:val="24"/>
          <w:szCs w:val="24"/>
        </w:rPr>
      </w:pPr>
      <w:r w:rsidRPr="00CD1BC6">
        <w:rPr>
          <w:rFonts w:ascii="Arial" w:hAnsi="Arial" w:cs="Arial"/>
          <w:sz w:val="24"/>
          <w:szCs w:val="24"/>
        </w:rPr>
        <w:tab/>
        <w:t>Fuente: Elaboración propia</w:t>
      </w:r>
    </w:p>
    <w:p w14:paraId="53EB16B2" w14:textId="141DF5ED" w:rsidR="00017614" w:rsidRPr="00CD1BC6" w:rsidRDefault="00017614" w:rsidP="00017614">
      <w:pPr>
        <w:tabs>
          <w:tab w:val="center" w:pos="4599"/>
          <w:tab w:val="left" w:pos="5985"/>
        </w:tabs>
        <w:ind w:left="360"/>
        <w:rPr>
          <w:rFonts w:ascii="Arial" w:hAnsi="Arial" w:cs="Arial"/>
          <w:sz w:val="24"/>
          <w:szCs w:val="24"/>
        </w:rPr>
      </w:pPr>
      <w:r w:rsidRPr="00CD1BC6">
        <w:rPr>
          <w:rFonts w:ascii="Arial" w:hAnsi="Arial" w:cs="Arial"/>
          <w:sz w:val="24"/>
          <w:szCs w:val="24"/>
        </w:rPr>
        <w:tab/>
      </w:r>
    </w:p>
    <w:p w14:paraId="7CD2967C" w14:textId="77777777" w:rsidR="00017614" w:rsidRPr="00CD1BC6" w:rsidRDefault="00017614" w:rsidP="00017614">
      <w:pPr>
        <w:ind w:left="360"/>
        <w:jc w:val="center"/>
        <w:rPr>
          <w:rFonts w:ascii="Arial" w:hAnsi="Arial" w:cs="Arial"/>
          <w:noProof/>
          <w:sz w:val="24"/>
          <w:szCs w:val="24"/>
          <w:lang w:eastAsia="es-CO"/>
        </w:rPr>
      </w:pPr>
      <w:r w:rsidRPr="00CD1BC6">
        <w:rPr>
          <w:rFonts w:ascii="Arial" w:hAnsi="Arial" w:cs="Arial"/>
          <w:noProof/>
          <w:sz w:val="24"/>
          <w:szCs w:val="24"/>
          <w:lang w:eastAsia="es-ES"/>
        </w:rPr>
        <w:drawing>
          <wp:inline distT="0" distB="0" distL="0" distR="0" wp14:anchorId="065F4662" wp14:editId="101BC10C">
            <wp:extent cx="3638550" cy="2333625"/>
            <wp:effectExtent l="0" t="0" r="1905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E3FB7F" w14:textId="77777777" w:rsidR="002574BA" w:rsidRDefault="002574BA" w:rsidP="004D1021">
      <w:pPr>
        <w:jc w:val="both"/>
        <w:rPr>
          <w:rFonts w:ascii="Arial" w:hAnsi="Arial" w:cs="Arial"/>
          <w:noProof/>
          <w:sz w:val="24"/>
          <w:szCs w:val="24"/>
          <w:lang w:eastAsia="es-CO"/>
        </w:rPr>
      </w:pPr>
    </w:p>
    <w:p w14:paraId="06341912" w14:textId="77777777" w:rsidR="002574BA" w:rsidRDefault="004D1021" w:rsidP="004D1021">
      <w:pPr>
        <w:jc w:val="both"/>
        <w:rPr>
          <w:rFonts w:ascii="Arial" w:hAnsi="Arial" w:cs="Arial"/>
          <w:noProof/>
          <w:sz w:val="24"/>
          <w:szCs w:val="24"/>
          <w:lang w:eastAsia="es-CO"/>
        </w:rPr>
      </w:pPr>
      <w:r w:rsidRPr="00CD1BC6">
        <w:rPr>
          <w:rFonts w:ascii="Arial" w:hAnsi="Arial" w:cs="Arial"/>
          <w:noProof/>
          <w:sz w:val="24"/>
          <w:szCs w:val="24"/>
          <w:lang w:eastAsia="es-CO"/>
        </w:rPr>
        <w:t>El presupuesto global del PIMU Visión 2028 es imputable a diversos actores, tanto públicos como privados. Así el 56% (5.132.399.173.464 COP) corresponden al municipio de Santiago de Cali, el 24,1% (2.206.521.000.000 COP) son imputables al Departamento del Valle del Cauca a través de la Gobernación del Valle, el 3,7% (339.655.000.000 COP) corresponde a recursos de la Nación a través del INVIAS y el 16,2% (1.481.027.606.416 COP) sserán aportados por el sector privado a t</w:t>
      </w:r>
      <w:r w:rsidR="002574BA">
        <w:rPr>
          <w:rFonts w:ascii="Arial" w:hAnsi="Arial" w:cs="Arial"/>
          <w:noProof/>
          <w:sz w:val="24"/>
          <w:szCs w:val="24"/>
          <w:lang w:eastAsia="es-CO"/>
        </w:rPr>
        <w:t xml:space="preserve">ravés de cargas urbsanísticas. </w:t>
      </w:r>
    </w:p>
    <w:p w14:paraId="17B28A87" w14:textId="77777777" w:rsidR="002574BA" w:rsidRDefault="002574BA" w:rsidP="004D1021">
      <w:pPr>
        <w:jc w:val="both"/>
        <w:rPr>
          <w:rFonts w:ascii="Arial" w:hAnsi="Arial" w:cs="Arial"/>
          <w:noProof/>
          <w:sz w:val="24"/>
          <w:szCs w:val="24"/>
          <w:lang w:eastAsia="es-CO"/>
        </w:rPr>
      </w:pPr>
    </w:p>
    <w:p w14:paraId="37791F5B" w14:textId="77777777" w:rsidR="002574BA" w:rsidRDefault="002574BA" w:rsidP="004D1021">
      <w:pPr>
        <w:jc w:val="both"/>
        <w:rPr>
          <w:rFonts w:ascii="Arial" w:hAnsi="Arial" w:cs="Arial"/>
          <w:noProof/>
          <w:sz w:val="24"/>
          <w:szCs w:val="24"/>
          <w:lang w:eastAsia="es-CO"/>
        </w:rPr>
      </w:pPr>
    </w:p>
    <w:p w14:paraId="3CB4B662" w14:textId="77777777" w:rsidR="002574BA" w:rsidRDefault="002574BA" w:rsidP="004D1021">
      <w:pPr>
        <w:jc w:val="both"/>
        <w:rPr>
          <w:rFonts w:ascii="Arial" w:hAnsi="Arial" w:cs="Arial"/>
          <w:noProof/>
          <w:sz w:val="24"/>
          <w:szCs w:val="24"/>
          <w:lang w:eastAsia="es-CO"/>
        </w:rPr>
      </w:pPr>
    </w:p>
    <w:p w14:paraId="7BC59CA6" w14:textId="77777777" w:rsidR="002574BA" w:rsidRDefault="002574BA" w:rsidP="004D1021">
      <w:pPr>
        <w:jc w:val="both"/>
        <w:rPr>
          <w:rFonts w:ascii="Arial" w:hAnsi="Arial" w:cs="Arial"/>
          <w:noProof/>
          <w:sz w:val="24"/>
          <w:szCs w:val="24"/>
          <w:lang w:eastAsia="es-CO"/>
        </w:rPr>
      </w:pPr>
    </w:p>
    <w:p w14:paraId="67177E58" w14:textId="77777777" w:rsidR="002574BA" w:rsidRDefault="002574BA" w:rsidP="004D1021">
      <w:pPr>
        <w:jc w:val="both"/>
        <w:rPr>
          <w:rFonts w:ascii="Arial" w:hAnsi="Arial" w:cs="Arial"/>
          <w:noProof/>
          <w:sz w:val="24"/>
          <w:szCs w:val="24"/>
          <w:lang w:eastAsia="es-CO"/>
        </w:rPr>
      </w:pPr>
    </w:p>
    <w:p w14:paraId="0B56E17F" w14:textId="77777777" w:rsidR="002574BA" w:rsidRDefault="002574BA" w:rsidP="004D1021">
      <w:pPr>
        <w:jc w:val="both"/>
        <w:rPr>
          <w:rFonts w:ascii="Arial" w:hAnsi="Arial" w:cs="Arial"/>
          <w:noProof/>
          <w:sz w:val="24"/>
          <w:szCs w:val="24"/>
          <w:lang w:eastAsia="es-CO"/>
        </w:rPr>
      </w:pPr>
    </w:p>
    <w:p w14:paraId="1F156B5A" w14:textId="77777777" w:rsidR="002574BA" w:rsidRPr="00CD1BC6" w:rsidRDefault="002574BA" w:rsidP="004D1021">
      <w:pPr>
        <w:jc w:val="both"/>
        <w:rPr>
          <w:rFonts w:ascii="Arial" w:hAnsi="Arial" w:cs="Arial"/>
          <w:noProof/>
          <w:sz w:val="24"/>
          <w:szCs w:val="24"/>
          <w:lang w:eastAsia="es-CO"/>
        </w:rPr>
      </w:pPr>
    </w:p>
    <w:p w14:paraId="13C4279A" w14:textId="77777777" w:rsidR="004D1021" w:rsidRDefault="004D1021" w:rsidP="004D1021">
      <w:pPr>
        <w:pStyle w:val="Ttulo7"/>
        <w:ind w:left="0"/>
        <w:rPr>
          <w:rStyle w:val="Textoennegrita"/>
          <w:rFonts w:cs="Arial"/>
          <w:b/>
          <w:sz w:val="24"/>
        </w:rPr>
      </w:pPr>
      <w:r w:rsidRPr="00CD1BC6">
        <w:rPr>
          <w:rStyle w:val="Textoennegrita"/>
          <w:rFonts w:cs="Arial"/>
          <w:b/>
          <w:sz w:val="24"/>
        </w:rPr>
        <w:t xml:space="preserve">Gráfica </w:t>
      </w:r>
      <w:r w:rsidRPr="00CD1BC6">
        <w:rPr>
          <w:rStyle w:val="Textoennegrita"/>
          <w:rFonts w:cs="Arial"/>
          <w:b/>
          <w:sz w:val="24"/>
        </w:rPr>
        <w:fldChar w:fldCharType="begin"/>
      </w:r>
      <w:r w:rsidRPr="00CD1BC6">
        <w:rPr>
          <w:rStyle w:val="Textoennegrita"/>
          <w:rFonts w:cs="Arial"/>
          <w:b/>
          <w:sz w:val="24"/>
        </w:rPr>
        <w:instrText xml:space="preserve"> SEQ Gráfica \* ARABIC </w:instrText>
      </w:r>
      <w:r w:rsidRPr="00CD1BC6">
        <w:rPr>
          <w:rStyle w:val="Textoennegrita"/>
          <w:rFonts w:cs="Arial"/>
          <w:b/>
          <w:sz w:val="24"/>
        </w:rPr>
        <w:fldChar w:fldCharType="separate"/>
      </w:r>
      <w:r w:rsidRPr="00CD1BC6">
        <w:rPr>
          <w:rStyle w:val="Textoennegrita"/>
          <w:rFonts w:cs="Arial"/>
          <w:b/>
          <w:noProof/>
          <w:sz w:val="24"/>
        </w:rPr>
        <w:t>5</w:t>
      </w:r>
      <w:r w:rsidRPr="00CD1BC6">
        <w:rPr>
          <w:rStyle w:val="Textoennegrita"/>
          <w:rFonts w:cs="Arial"/>
          <w:b/>
          <w:sz w:val="24"/>
        </w:rPr>
        <w:fldChar w:fldCharType="end"/>
      </w:r>
      <w:r w:rsidRPr="00CD1BC6">
        <w:rPr>
          <w:rStyle w:val="Textoennegrita"/>
          <w:rFonts w:cs="Arial"/>
          <w:b/>
          <w:sz w:val="24"/>
        </w:rPr>
        <w:t>. Presupuesto del Plan Integral de Movilidad Urbana – PIMU por responsables de ejecución</w:t>
      </w:r>
    </w:p>
    <w:p w14:paraId="672FF27E" w14:textId="77777777" w:rsidR="002574BA" w:rsidRPr="002574BA" w:rsidRDefault="002574BA" w:rsidP="002574BA"/>
    <w:p w14:paraId="3576CAC7" w14:textId="77777777" w:rsidR="004D1021" w:rsidRDefault="004D1021" w:rsidP="004D1021">
      <w:pPr>
        <w:jc w:val="center"/>
        <w:rPr>
          <w:rFonts w:ascii="Arial" w:hAnsi="Arial" w:cs="Arial"/>
          <w:sz w:val="24"/>
          <w:szCs w:val="24"/>
        </w:rPr>
      </w:pPr>
      <w:r w:rsidRPr="00CD1BC6">
        <w:rPr>
          <w:rFonts w:ascii="Arial" w:hAnsi="Arial" w:cs="Arial"/>
          <w:sz w:val="24"/>
          <w:szCs w:val="24"/>
        </w:rPr>
        <w:t>Fuente: Elaboración propia</w:t>
      </w:r>
    </w:p>
    <w:p w14:paraId="294E0990" w14:textId="77777777" w:rsidR="002574BA" w:rsidRPr="00CD1BC6" w:rsidRDefault="002574BA" w:rsidP="004D1021">
      <w:pPr>
        <w:jc w:val="center"/>
        <w:rPr>
          <w:rFonts w:ascii="Arial" w:hAnsi="Arial" w:cs="Arial"/>
          <w:noProof/>
          <w:sz w:val="24"/>
          <w:szCs w:val="24"/>
          <w:lang w:eastAsia="es-CO"/>
        </w:rPr>
      </w:pPr>
    </w:p>
    <w:p w14:paraId="31D1A7EA" w14:textId="77777777" w:rsidR="004D1021" w:rsidRPr="00CD1BC6" w:rsidRDefault="004D1021" w:rsidP="004D1021">
      <w:pPr>
        <w:jc w:val="center"/>
        <w:rPr>
          <w:rFonts w:ascii="Arial" w:hAnsi="Arial" w:cs="Arial"/>
          <w:noProof/>
          <w:sz w:val="24"/>
          <w:szCs w:val="24"/>
          <w:lang w:eastAsia="es-CO"/>
        </w:rPr>
      </w:pPr>
      <w:r w:rsidRPr="00CD1BC6">
        <w:rPr>
          <w:rFonts w:ascii="Arial" w:hAnsi="Arial" w:cs="Arial"/>
          <w:noProof/>
          <w:sz w:val="24"/>
          <w:szCs w:val="24"/>
          <w:lang w:eastAsia="es-ES"/>
        </w:rPr>
        <w:drawing>
          <wp:inline distT="0" distB="0" distL="0" distR="0" wp14:anchorId="13C9999E" wp14:editId="3816F4FA">
            <wp:extent cx="3667125" cy="22955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23843D" w14:textId="77777777" w:rsidR="009E544D" w:rsidRDefault="009E544D" w:rsidP="005E46C2">
      <w:pPr>
        <w:spacing w:before="240"/>
        <w:jc w:val="both"/>
        <w:rPr>
          <w:rFonts w:ascii="Arial" w:hAnsi="Arial" w:cs="Arial"/>
          <w:sz w:val="24"/>
          <w:szCs w:val="24"/>
        </w:rPr>
      </w:pPr>
    </w:p>
    <w:p w14:paraId="1494F5E6" w14:textId="77777777" w:rsidR="002574BA" w:rsidRPr="00CD1BC6" w:rsidRDefault="002574BA" w:rsidP="005E46C2">
      <w:pPr>
        <w:spacing w:before="240"/>
        <w:jc w:val="both"/>
        <w:rPr>
          <w:rFonts w:ascii="Arial" w:hAnsi="Arial" w:cs="Arial"/>
          <w:sz w:val="24"/>
          <w:szCs w:val="24"/>
        </w:rPr>
      </w:pPr>
    </w:p>
    <w:p w14:paraId="31AA34F3" w14:textId="77777777" w:rsidR="005E46C2" w:rsidRPr="00CD1BC6" w:rsidRDefault="005E46C2" w:rsidP="005E46C2">
      <w:pPr>
        <w:spacing w:before="240"/>
        <w:jc w:val="both"/>
        <w:rPr>
          <w:rStyle w:val="Textoennegrita"/>
          <w:rFonts w:cs="Arial"/>
          <w:sz w:val="24"/>
          <w:szCs w:val="24"/>
        </w:rPr>
      </w:pPr>
      <w:r w:rsidRPr="00CD1BC6">
        <w:rPr>
          <w:rFonts w:ascii="Arial" w:hAnsi="Arial" w:cs="Arial"/>
          <w:sz w:val="24"/>
          <w:szCs w:val="24"/>
        </w:rPr>
        <w:t>Del total del presupuesto estimado del PIMU Visión 2028, al municipio de Santiago de Cali le corresponde el 56%, es decir 5.</w:t>
      </w:r>
      <w:r w:rsidRPr="00CD1BC6">
        <w:rPr>
          <w:rFonts w:ascii="Arial" w:hAnsi="Arial" w:cs="Arial"/>
          <w:noProof/>
          <w:sz w:val="24"/>
          <w:szCs w:val="24"/>
          <w:lang w:eastAsia="es-CO"/>
        </w:rPr>
        <w:t>132.399.173.464</w:t>
      </w:r>
      <w:r w:rsidRPr="00CD1BC6">
        <w:rPr>
          <w:rFonts w:ascii="Arial" w:hAnsi="Arial" w:cs="Arial"/>
          <w:sz w:val="24"/>
          <w:szCs w:val="24"/>
        </w:rPr>
        <w:t xml:space="preserve"> COP, de los cuales el 28% (1.444.833.273.464 COP) corresponde a ejecución de corto plazo (1-4 años), el 58% (2.973.963.850.000 COP) para el mediano plazo (5-8 años) y el 14% (713.602.050.000 COP) para el largo plazo (9-12 años). </w:t>
      </w:r>
      <w:bookmarkStart w:id="73" w:name="_Toc476143456"/>
    </w:p>
    <w:p w14:paraId="69BE1130" w14:textId="77777777" w:rsidR="002574BA" w:rsidRDefault="002574BA" w:rsidP="005E46C2">
      <w:pPr>
        <w:pStyle w:val="Ttulo7"/>
        <w:ind w:left="0"/>
        <w:rPr>
          <w:rStyle w:val="Textoennegrita"/>
          <w:rFonts w:cs="Arial"/>
          <w:b/>
          <w:sz w:val="24"/>
        </w:rPr>
      </w:pPr>
    </w:p>
    <w:p w14:paraId="3BA64025" w14:textId="77777777" w:rsidR="002574BA" w:rsidRDefault="002574BA" w:rsidP="005E46C2">
      <w:pPr>
        <w:pStyle w:val="Ttulo7"/>
        <w:ind w:left="0"/>
        <w:rPr>
          <w:rStyle w:val="Textoennegrita"/>
          <w:rFonts w:cs="Arial"/>
          <w:b/>
          <w:sz w:val="24"/>
        </w:rPr>
      </w:pPr>
    </w:p>
    <w:p w14:paraId="73F79FE2" w14:textId="77777777" w:rsidR="002574BA" w:rsidRDefault="002574BA" w:rsidP="005E46C2">
      <w:pPr>
        <w:pStyle w:val="Ttulo7"/>
        <w:ind w:left="0"/>
        <w:rPr>
          <w:rStyle w:val="Textoennegrita"/>
          <w:rFonts w:cs="Arial"/>
          <w:b/>
          <w:sz w:val="24"/>
        </w:rPr>
      </w:pPr>
    </w:p>
    <w:p w14:paraId="7DBD9623" w14:textId="77777777" w:rsidR="002574BA" w:rsidRDefault="002574BA" w:rsidP="005E46C2">
      <w:pPr>
        <w:pStyle w:val="Ttulo7"/>
        <w:ind w:left="0"/>
        <w:rPr>
          <w:rStyle w:val="Textoennegrita"/>
          <w:rFonts w:cs="Arial"/>
          <w:b/>
          <w:sz w:val="24"/>
        </w:rPr>
      </w:pPr>
    </w:p>
    <w:p w14:paraId="6D35B26D" w14:textId="77777777" w:rsidR="002574BA" w:rsidRDefault="002574BA" w:rsidP="005E46C2">
      <w:pPr>
        <w:pStyle w:val="Ttulo7"/>
        <w:ind w:left="0"/>
        <w:rPr>
          <w:rStyle w:val="Textoennegrita"/>
          <w:rFonts w:cs="Arial"/>
          <w:b/>
          <w:sz w:val="24"/>
        </w:rPr>
      </w:pPr>
    </w:p>
    <w:p w14:paraId="400AE739" w14:textId="77777777" w:rsidR="002574BA" w:rsidRDefault="002574BA" w:rsidP="005E46C2">
      <w:pPr>
        <w:pStyle w:val="Ttulo7"/>
        <w:ind w:left="0"/>
        <w:rPr>
          <w:rStyle w:val="Textoennegrita"/>
          <w:rFonts w:cs="Arial"/>
          <w:b/>
          <w:sz w:val="24"/>
        </w:rPr>
      </w:pPr>
    </w:p>
    <w:p w14:paraId="7D5557A3" w14:textId="77777777" w:rsidR="002574BA" w:rsidRDefault="002574BA" w:rsidP="005E46C2">
      <w:pPr>
        <w:pStyle w:val="Ttulo7"/>
        <w:ind w:left="0"/>
        <w:rPr>
          <w:rStyle w:val="Textoennegrita"/>
          <w:rFonts w:cs="Arial"/>
          <w:b/>
          <w:sz w:val="24"/>
        </w:rPr>
      </w:pPr>
    </w:p>
    <w:p w14:paraId="4E0FF190" w14:textId="77777777" w:rsidR="002574BA" w:rsidRDefault="002574BA" w:rsidP="005E46C2">
      <w:pPr>
        <w:pStyle w:val="Ttulo7"/>
        <w:ind w:left="0"/>
        <w:rPr>
          <w:rStyle w:val="Textoennegrita"/>
          <w:rFonts w:cs="Arial"/>
          <w:b/>
          <w:sz w:val="24"/>
        </w:rPr>
      </w:pPr>
    </w:p>
    <w:p w14:paraId="54B30A23" w14:textId="77777777" w:rsidR="002574BA" w:rsidRDefault="002574BA" w:rsidP="005E46C2">
      <w:pPr>
        <w:pStyle w:val="Ttulo7"/>
        <w:ind w:left="0"/>
        <w:rPr>
          <w:rStyle w:val="Textoennegrita"/>
          <w:rFonts w:cs="Arial"/>
          <w:b/>
          <w:sz w:val="24"/>
        </w:rPr>
      </w:pPr>
    </w:p>
    <w:p w14:paraId="7398BEF9" w14:textId="77777777" w:rsidR="002574BA" w:rsidRDefault="002574BA" w:rsidP="005E46C2">
      <w:pPr>
        <w:pStyle w:val="Ttulo7"/>
        <w:ind w:left="0"/>
        <w:rPr>
          <w:rStyle w:val="Textoennegrita"/>
          <w:rFonts w:cs="Arial"/>
          <w:b/>
          <w:sz w:val="24"/>
        </w:rPr>
      </w:pPr>
    </w:p>
    <w:p w14:paraId="45E343A1" w14:textId="77777777" w:rsidR="002574BA" w:rsidRDefault="002574BA" w:rsidP="005E46C2">
      <w:pPr>
        <w:pStyle w:val="Ttulo7"/>
        <w:ind w:left="0"/>
        <w:rPr>
          <w:rStyle w:val="Textoennegrita"/>
          <w:rFonts w:cs="Arial"/>
          <w:b/>
          <w:sz w:val="24"/>
        </w:rPr>
      </w:pPr>
    </w:p>
    <w:p w14:paraId="3AA643FE" w14:textId="77777777" w:rsidR="005E46C2" w:rsidRDefault="005E46C2" w:rsidP="005E46C2">
      <w:pPr>
        <w:pStyle w:val="Ttulo7"/>
        <w:ind w:left="0"/>
        <w:rPr>
          <w:rStyle w:val="Textoennegrita"/>
          <w:rFonts w:cs="Arial"/>
          <w:b/>
          <w:sz w:val="24"/>
        </w:rPr>
      </w:pPr>
      <w:r w:rsidRPr="00CD1BC6">
        <w:rPr>
          <w:rStyle w:val="Textoennegrita"/>
          <w:rFonts w:cs="Arial"/>
          <w:b/>
          <w:sz w:val="24"/>
        </w:rPr>
        <w:t xml:space="preserve">Gráfica </w:t>
      </w:r>
      <w:r w:rsidRPr="00CD1BC6">
        <w:rPr>
          <w:rStyle w:val="Textoennegrita"/>
          <w:rFonts w:cs="Arial"/>
          <w:b/>
          <w:sz w:val="24"/>
        </w:rPr>
        <w:fldChar w:fldCharType="begin"/>
      </w:r>
      <w:r w:rsidRPr="00CD1BC6">
        <w:rPr>
          <w:rStyle w:val="Textoennegrita"/>
          <w:rFonts w:cs="Arial"/>
          <w:b/>
          <w:sz w:val="24"/>
        </w:rPr>
        <w:instrText xml:space="preserve"> SEQ Gráfica \* ARABIC </w:instrText>
      </w:r>
      <w:r w:rsidRPr="00CD1BC6">
        <w:rPr>
          <w:rStyle w:val="Textoennegrita"/>
          <w:rFonts w:cs="Arial"/>
          <w:b/>
          <w:sz w:val="24"/>
        </w:rPr>
        <w:fldChar w:fldCharType="separate"/>
      </w:r>
      <w:r w:rsidRPr="00CD1BC6">
        <w:rPr>
          <w:rStyle w:val="Textoennegrita"/>
          <w:rFonts w:cs="Arial"/>
          <w:b/>
          <w:noProof/>
          <w:sz w:val="24"/>
        </w:rPr>
        <w:t>6</w:t>
      </w:r>
      <w:r w:rsidRPr="00CD1BC6">
        <w:rPr>
          <w:rStyle w:val="Textoennegrita"/>
          <w:rFonts w:cs="Arial"/>
          <w:b/>
          <w:sz w:val="24"/>
        </w:rPr>
        <w:fldChar w:fldCharType="end"/>
      </w:r>
      <w:r w:rsidRPr="00CD1BC6">
        <w:rPr>
          <w:rStyle w:val="Textoennegrita"/>
          <w:rFonts w:cs="Arial"/>
          <w:b/>
          <w:sz w:val="24"/>
        </w:rPr>
        <w:t>. Presupuesto del Plan Integral de Movilidad Urbana – PIMU imputable al Municipio de Cali por Horizonte Temporal</w:t>
      </w:r>
      <w:bookmarkEnd w:id="73"/>
      <w:r w:rsidRPr="00CD1BC6">
        <w:rPr>
          <w:rStyle w:val="Textoennegrita"/>
          <w:rFonts w:cs="Arial"/>
          <w:b/>
          <w:sz w:val="24"/>
        </w:rPr>
        <w:t xml:space="preserve"> </w:t>
      </w:r>
    </w:p>
    <w:p w14:paraId="178B2C36" w14:textId="77777777" w:rsidR="002574BA" w:rsidRPr="002574BA" w:rsidRDefault="002574BA" w:rsidP="002574BA"/>
    <w:p w14:paraId="512BCB4A" w14:textId="77777777" w:rsidR="005E46C2" w:rsidRDefault="005E46C2" w:rsidP="005E46C2">
      <w:pPr>
        <w:jc w:val="center"/>
        <w:rPr>
          <w:rFonts w:ascii="Arial" w:hAnsi="Arial" w:cs="Arial"/>
          <w:sz w:val="24"/>
          <w:szCs w:val="24"/>
        </w:rPr>
      </w:pPr>
      <w:r w:rsidRPr="00CD1BC6">
        <w:rPr>
          <w:rFonts w:ascii="Arial" w:hAnsi="Arial" w:cs="Arial"/>
          <w:sz w:val="24"/>
          <w:szCs w:val="24"/>
        </w:rPr>
        <w:t>Fuente: Elaboración propia</w:t>
      </w:r>
    </w:p>
    <w:p w14:paraId="1822AE27" w14:textId="77777777" w:rsidR="002574BA" w:rsidRPr="00CD1BC6" w:rsidRDefault="002574BA" w:rsidP="005E46C2">
      <w:pPr>
        <w:jc w:val="center"/>
        <w:rPr>
          <w:rFonts w:ascii="Arial" w:eastAsia="Times" w:hAnsi="Arial" w:cs="Arial"/>
          <w:b/>
          <w:caps/>
          <w:color w:val="0000CC"/>
          <w:sz w:val="24"/>
          <w:szCs w:val="24"/>
          <w:lang w:eastAsia="x-none"/>
        </w:rPr>
      </w:pPr>
    </w:p>
    <w:p w14:paraId="057FC099" w14:textId="77777777" w:rsidR="005E46C2" w:rsidRDefault="005E46C2" w:rsidP="005E46C2">
      <w:pPr>
        <w:spacing w:before="120"/>
        <w:jc w:val="center"/>
        <w:rPr>
          <w:rFonts w:ascii="Arial" w:eastAsia="Times" w:hAnsi="Arial" w:cs="Arial"/>
          <w:b/>
          <w:caps/>
          <w:sz w:val="24"/>
          <w:szCs w:val="24"/>
          <w:lang w:eastAsia="x-none"/>
        </w:rPr>
      </w:pPr>
      <w:r w:rsidRPr="00CD1BC6">
        <w:rPr>
          <w:rFonts w:ascii="Arial" w:hAnsi="Arial" w:cs="Arial"/>
          <w:noProof/>
          <w:sz w:val="24"/>
          <w:szCs w:val="24"/>
          <w:lang w:eastAsia="es-ES"/>
        </w:rPr>
        <w:drawing>
          <wp:inline distT="0" distB="0" distL="0" distR="0" wp14:anchorId="63C0E599" wp14:editId="7A35030F">
            <wp:extent cx="2581275" cy="2047875"/>
            <wp:effectExtent l="0" t="0" r="9525" b="9525"/>
            <wp:docPr id="171" name="Gráfico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0C6A6D" w14:textId="77777777" w:rsidR="002574BA" w:rsidRPr="00CD1BC6" w:rsidRDefault="002574BA" w:rsidP="005E46C2">
      <w:pPr>
        <w:spacing w:before="120"/>
        <w:jc w:val="center"/>
        <w:rPr>
          <w:rFonts w:ascii="Arial" w:eastAsia="Times" w:hAnsi="Arial" w:cs="Arial"/>
          <w:b/>
          <w:caps/>
          <w:sz w:val="24"/>
          <w:szCs w:val="24"/>
          <w:lang w:eastAsia="x-none"/>
        </w:rPr>
      </w:pPr>
    </w:p>
    <w:p w14:paraId="245B9DF5" w14:textId="77777777" w:rsidR="00824AF5" w:rsidRPr="00CD1BC6" w:rsidRDefault="00824AF5" w:rsidP="005E46C2">
      <w:pPr>
        <w:spacing w:before="240"/>
        <w:jc w:val="both"/>
        <w:rPr>
          <w:rFonts w:ascii="Arial" w:hAnsi="Arial" w:cs="Arial"/>
          <w:sz w:val="24"/>
          <w:szCs w:val="24"/>
        </w:rPr>
      </w:pPr>
      <w:r w:rsidRPr="00CD1BC6">
        <w:rPr>
          <w:rFonts w:ascii="Arial" w:hAnsi="Arial" w:cs="Arial"/>
          <w:sz w:val="24"/>
          <w:szCs w:val="24"/>
        </w:rPr>
        <w:t>En el corto plazo (1-4 años) el municipio deberá ejecutar 1.444.833.273.464 COP, de los cuales el 50% (724.664.502.420 COP) corresponden al programa de racionalización para la eficiencia de la movilidad en transporte privado, seguido del programa de fortalecimiento del transporte público colectivo con el 31% (450</w:t>
      </w:r>
      <w:r w:rsidR="001758BA" w:rsidRPr="00CD1BC6">
        <w:rPr>
          <w:rFonts w:ascii="Arial" w:hAnsi="Arial" w:cs="Arial"/>
          <w:sz w:val="24"/>
          <w:szCs w:val="24"/>
        </w:rPr>
        <w:t>.</w:t>
      </w:r>
      <w:r w:rsidRPr="00CD1BC6">
        <w:rPr>
          <w:rFonts w:ascii="Arial" w:hAnsi="Arial" w:cs="Arial"/>
          <w:sz w:val="24"/>
          <w:szCs w:val="24"/>
        </w:rPr>
        <w:t>332.050.000 COP), el programa de accesibilidad universal en el espacio público para peatones y población con movilidad reducida representa el 7,3% (106.525.000.000 COP) y el fomento de la movilidad en bicicleta equivale al 3,4% (48.757.000</w:t>
      </w:r>
      <w:r w:rsidR="001758BA" w:rsidRPr="00CD1BC6">
        <w:rPr>
          <w:rFonts w:ascii="Arial" w:hAnsi="Arial" w:cs="Arial"/>
          <w:sz w:val="24"/>
          <w:szCs w:val="24"/>
        </w:rPr>
        <w:t>.</w:t>
      </w:r>
      <w:r w:rsidRPr="00CD1BC6">
        <w:rPr>
          <w:rFonts w:ascii="Arial" w:hAnsi="Arial" w:cs="Arial"/>
          <w:sz w:val="24"/>
          <w:szCs w:val="24"/>
        </w:rPr>
        <w:t>000 COP).</w:t>
      </w:r>
    </w:p>
    <w:p w14:paraId="69C788FB" w14:textId="77777777" w:rsidR="009E544D" w:rsidRPr="00CD1BC6" w:rsidRDefault="009E544D">
      <w:pPr>
        <w:rPr>
          <w:rFonts w:ascii="Arial" w:hAnsi="Arial" w:cs="Arial"/>
          <w:sz w:val="24"/>
          <w:szCs w:val="24"/>
        </w:rPr>
      </w:pPr>
      <w:r w:rsidRPr="00CD1BC6">
        <w:rPr>
          <w:rFonts w:ascii="Arial" w:hAnsi="Arial" w:cs="Arial"/>
          <w:sz w:val="24"/>
          <w:szCs w:val="24"/>
        </w:rPr>
        <w:br w:type="page"/>
      </w:r>
    </w:p>
    <w:p w14:paraId="26DF023E" w14:textId="77777777" w:rsidR="009E544D" w:rsidRPr="00CD1BC6" w:rsidRDefault="009E544D" w:rsidP="005E46C2">
      <w:pPr>
        <w:spacing w:before="240"/>
        <w:jc w:val="both"/>
        <w:rPr>
          <w:rFonts w:ascii="Arial" w:hAnsi="Arial" w:cs="Arial"/>
          <w:sz w:val="24"/>
          <w:szCs w:val="24"/>
        </w:rPr>
      </w:pPr>
    </w:p>
    <w:p w14:paraId="5465BE11" w14:textId="77777777" w:rsidR="00824AF5" w:rsidRPr="00CD1BC6" w:rsidRDefault="00824AF5" w:rsidP="00824AF5">
      <w:pPr>
        <w:pStyle w:val="Ttulo7"/>
        <w:ind w:left="0"/>
        <w:rPr>
          <w:rStyle w:val="Textoennegrita"/>
          <w:rFonts w:cs="Arial"/>
          <w:b/>
          <w:sz w:val="24"/>
        </w:rPr>
      </w:pPr>
      <w:r w:rsidRPr="00CD1BC6">
        <w:rPr>
          <w:rStyle w:val="Textoennegrita"/>
          <w:rFonts w:cs="Arial"/>
          <w:b/>
          <w:sz w:val="24"/>
        </w:rPr>
        <w:t xml:space="preserve">Gráfica </w:t>
      </w:r>
      <w:r w:rsidRPr="00CD1BC6">
        <w:rPr>
          <w:rStyle w:val="Textoennegrita"/>
          <w:rFonts w:cs="Arial"/>
          <w:b/>
          <w:sz w:val="24"/>
        </w:rPr>
        <w:fldChar w:fldCharType="begin"/>
      </w:r>
      <w:r w:rsidRPr="00CD1BC6">
        <w:rPr>
          <w:rStyle w:val="Textoennegrita"/>
          <w:rFonts w:cs="Arial"/>
          <w:b/>
          <w:sz w:val="24"/>
        </w:rPr>
        <w:instrText xml:space="preserve"> SEQ Gráfica \* ARABIC </w:instrText>
      </w:r>
      <w:r w:rsidRPr="00CD1BC6">
        <w:rPr>
          <w:rStyle w:val="Textoennegrita"/>
          <w:rFonts w:cs="Arial"/>
          <w:b/>
          <w:sz w:val="24"/>
        </w:rPr>
        <w:fldChar w:fldCharType="separate"/>
      </w:r>
      <w:r w:rsidRPr="00CD1BC6">
        <w:rPr>
          <w:rStyle w:val="Textoennegrita"/>
          <w:rFonts w:cs="Arial"/>
          <w:b/>
          <w:noProof/>
          <w:sz w:val="24"/>
        </w:rPr>
        <w:t>7</w:t>
      </w:r>
      <w:r w:rsidRPr="00CD1BC6">
        <w:rPr>
          <w:rStyle w:val="Textoennegrita"/>
          <w:rFonts w:cs="Arial"/>
          <w:b/>
          <w:sz w:val="24"/>
        </w:rPr>
        <w:fldChar w:fldCharType="end"/>
      </w:r>
      <w:r w:rsidRPr="00CD1BC6">
        <w:rPr>
          <w:rStyle w:val="Textoennegrita"/>
          <w:rFonts w:cs="Arial"/>
          <w:b/>
          <w:sz w:val="24"/>
        </w:rPr>
        <w:t xml:space="preserve">. Presupuesto de Corto Plazo del PIMU imputable al Municipio de Cali </w:t>
      </w:r>
    </w:p>
    <w:p w14:paraId="5E397F32" w14:textId="77777777" w:rsidR="00824AF5" w:rsidRPr="00CD1BC6" w:rsidRDefault="00824AF5" w:rsidP="00824AF5">
      <w:pPr>
        <w:jc w:val="center"/>
        <w:rPr>
          <w:rFonts w:ascii="Arial" w:hAnsi="Arial" w:cs="Arial"/>
          <w:sz w:val="24"/>
          <w:szCs w:val="24"/>
        </w:rPr>
      </w:pPr>
      <w:r w:rsidRPr="00CD1BC6">
        <w:rPr>
          <w:rFonts w:ascii="Arial" w:hAnsi="Arial" w:cs="Arial"/>
          <w:sz w:val="24"/>
          <w:szCs w:val="24"/>
        </w:rPr>
        <w:t>Fuente: Elaboración propia</w:t>
      </w:r>
    </w:p>
    <w:p w14:paraId="5ED18604" w14:textId="77777777" w:rsidR="00824AF5" w:rsidRPr="00CD1BC6" w:rsidRDefault="00824AF5" w:rsidP="005E46C2">
      <w:pPr>
        <w:spacing w:before="240"/>
        <w:jc w:val="both"/>
        <w:rPr>
          <w:rFonts w:ascii="Arial" w:hAnsi="Arial" w:cs="Arial"/>
          <w:sz w:val="24"/>
          <w:szCs w:val="24"/>
        </w:rPr>
      </w:pPr>
      <w:r w:rsidRPr="00CD1BC6">
        <w:rPr>
          <w:rFonts w:ascii="Arial" w:hAnsi="Arial" w:cs="Arial"/>
          <w:noProof/>
          <w:sz w:val="24"/>
          <w:szCs w:val="24"/>
          <w:lang w:eastAsia="es-ES"/>
        </w:rPr>
        <w:drawing>
          <wp:inline distT="0" distB="0" distL="0" distR="0" wp14:anchorId="5EC3468A" wp14:editId="04761226">
            <wp:extent cx="5612130" cy="3513455"/>
            <wp:effectExtent l="0" t="0" r="26670" b="1079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0F3407" w14:textId="77777777" w:rsidR="001758BA" w:rsidRPr="00CD1BC6" w:rsidRDefault="001758BA" w:rsidP="001758BA">
      <w:pPr>
        <w:spacing w:before="240"/>
        <w:jc w:val="both"/>
        <w:rPr>
          <w:rFonts w:ascii="Arial" w:hAnsi="Arial" w:cs="Arial"/>
          <w:sz w:val="24"/>
          <w:szCs w:val="24"/>
        </w:rPr>
      </w:pPr>
      <w:r w:rsidRPr="00CD1BC6">
        <w:rPr>
          <w:rFonts w:ascii="Arial" w:hAnsi="Arial" w:cs="Arial"/>
          <w:sz w:val="24"/>
          <w:szCs w:val="24"/>
        </w:rPr>
        <w:t xml:space="preserve">En el mediano plazo (5-8 años) el municipio deberá ejecutar 2.973.963.850.000 COP, de los cuales el 73,5% (2.185.666.050.000 COP) corresponden al programa de fortalecimiento del transporte público colectivo, seguido del programa de racionalización para la eficiencia de la movilidad en transporte privado con el 20% (598.698.000.000 COP), el programa de accesibilidad universal en el espacio público para peatones y población con movilidad reducida representa el 2,9% (86.963.000.000 COP) y el fomento de la movilidad en bicicleta equivale al 1,6% (46.337.000.000 COP). </w:t>
      </w:r>
    </w:p>
    <w:p w14:paraId="0D4BAB97" w14:textId="77777777" w:rsidR="0088376D" w:rsidRPr="00CD1BC6" w:rsidRDefault="0088376D" w:rsidP="001758BA">
      <w:pPr>
        <w:spacing w:before="240"/>
        <w:jc w:val="both"/>
        <w:rPr>
          <w:rFonts w:ascii="Arial" w:hAnsi="Arial" w:cs="Arial"/>
          <w:sz w:val="24"/>
          <w:szCs w:val="24"/>
        </w:rPr>
      </w:pPr>
    </w:p>
    <w:p w14:paraId="2B02786E" w14:textId="77777777" w:rsidR="00824AF5" w:rsidRPr="00CD1BC6" w:rsidRDefault="00824AF5" w:rsidP="005E46C2">
      <w:pPr>
        <w:spacing w:before="240"/>
        <w:jc w:val="both"/>
        <w:rPr>
          <w:rFonts w:ascii="Arial" w:hAnsi="Arial" w:cs="Arial"/>
          <w:sz w:val="24"/>
          <w:szCs w:val="24"/>
        </w:rPr>
      </w:pPr>
    </w:p>
    <w:p w14:paraId="18D2CCC2" w14:textId="77777777" w:rsidR="009E544D" w:rsidRPr="00CD1BC6" w:rsidRDefault="009E544D">
      <w:pPr>
        <w:rPr>
          <w:rFonts w:ascii="Arial" w:hAnsi="Arial" w:cs="Arial"/>
          <w:sz w:val="24"/>
          <w:szCs w:val="24"/>
        </w:rPr>
      </w:pPr>
      <w:r w:rsidRPr="00CD1BC6">
        <w:rPr>
          <w:rFonts w:ascii="Arial" w:hAnsi="Arial" w:cs="Arial"/>
          <w:sz w:val="24"/>
          <w:szCs w:val="24"/>
        </w:rPr>
        <w:br w:type="page"/>
      </w:r>
    </w:p>
    <w:p w14:paraId="6A05FC2D" w14:textId="77777777" w:rsidR="0088376D" w:rsidRPr="00CD1BC6" w:rsidRDefault="0088376D" w:rsidP="005E46C2">
      <w:pPr>
        <w:spacing w:before="240"/>
        <w:jc w:val="both"/>
        <w:rPr>
          <w:rFonts w:ascii="Arial" w:hAnsi="Arial" w:cs="Arial"/>
          <w:sz w:val="24"/>
          <w:szCs w:val="24"/>
        </w:rPr>
      </w:pPr>
    </w:p>
    <w:p w14:paraId="02A8320D" w14:textId="77777777" w:rsidR="0088376D" w:rsidRPr="00CD1BC6" w:rsidRDefault="0088376D" w:rsidP="005E46C2">
      <w:pPr>
        <w:spacing w:before="240"/>
        <w:jc w:val="both"/>
        <w:rPr>
          <w:rFonts w:ascii="Arial" w:hAnsi="Arial" w:cs="Arial"/>
          <w:sz w:val="24"/>
          <w:szCs w:val="24"/>
        </w:rPr>
      </w:pPr>
    </w:p>
    <w:p w14:paraId="0994DF30" w14:textId="77777777" w:rsidR="0088376D" w:rsidRPr="00CD1BC6" w:rsidRDefault="0088376D" w:rsidP="0088376D">
      <w:pPr>
        <w:pStyle w:val="Ttulo7"/>
        <w:ind w:left="0"/>
        <w:rPr>
          <w:rStyle w:val="Textoennegrita"/>
          <w:rFonts w:cs="Arial"/>
          <w:b/>
          <w:sz w:val="24"/>
        </w:rPr>
      </w:pPr>
      <w:r w:rsidRPr="00CD1BC6">
        <w:rPr>
          <w:rStyle w:val="Textoennegrita"/>
          <w:rFonts w:cs="Arial"/>
          <w:b/>
          <w:sz w:val="24"/>
        </w:rPr>
        <w:t xml:space="preserve">Gráfica </w:t>
      </w:r>
      <w:r w:rsidRPr="00CD1BC6">
        <w:rPr>
          <w:rStyle w:val="Textoennegrita"/>
          <w:rFonts w:cs="Arial"/>
          <w:b/>
          <w:sz w:val="24"/>
        </w:rPr>
        <w:fldChar w:fldCharType="begin"/>
      </w:r>
      <w:r w:rsidRPr="00CD1BC6">
        <w:rPr>
          <w:rStyle w:val="Textoennegrita"/>
          <w:rFonts w:cs="Arial"/>
          <w:b/>
          <w:sz w:val="24"/>
        </w:rPr>
        <w:instrText xml:space="preserve"> SEQ Gráfica \* ARABIC </w:instrText>
      </w:r>
      <w:r w:rsidRPr="00CD1BC6">
        <w:rPr>
          <w:rStyle w:val="Textoennegrita"/>
          <w:rFonts w:cs="Arial"/>
          <w:b/>
          <w:sz w:val="24"/>
        </w:rPr>
        <w:fldChar w:fldCharType="separate"/>
      </w:r>
      <w:r w:rsidRPr="00CD1BC6">
        <w:rPr>
          <w:rStyle w:val="Textoennegrita"/>
          <w:rFonts w:cs="Arial"/>
          <w:b/>
          <w:noProof/>
          <w:sz w:val="24"/>
        </w:rPr>
        <w:t>8</w:t>
      </w:r>
      <w:r w:rsidRPr="00CD1BC6">
        <w:rPr>
          <w:rStyle w:val="Textoennegrita"/>
          <w:rFonts w:cs="Arial"/>
          <w:b/>
          <w:sz w:val="24"/>
        </w:rPr>
        <w:fldChar w:fldCharType="end"/>
      </w:r>
      <w:r w:rsidRPr="00CD1BC6">
        <w:rPr>
          <w:rStyle w:val="Textoennegrita"/>
          <w:rFonts w:cs="Arial"/>
          <w:b/>
          <w:sz w:val="24"/>
        </w:rPr>
        <w:t xml:space="preserve">. Presupuesto de Mediano Plazo del PIMU imputable al Municipio de Cali </w:t>
      </w:r>
    </w:p>
    <w:p w14:paraId="2F42EC56" w14:textId="77777777" w:rsidR="0088376D" w:rsidRPr="00CD1BC6" w:rsidRDefault="0088376D" w:rsidP="0088376D">
      <w:pPr>
        <w:jc w:val="center"/>
        <w:rPr>
          <w:rFonts w:ascii="Arial" w:hAnsi="Arial" w:cs="Arial"/>
          <w:sz w:val="24"/>
          <w:szCs w:val="24"/>
        </w:rPr>
      </w:pPr>
      <w:r w:rsidRPr="00CD1BC6">
        <w:rPr>
          <w:rFonts w:ascii="Arial" w:hAnsi="Arial" w:cs="Arial"/>
          <w:sz w:val="24"/>
          <w:szCs w:val="24"/>
        </w:rPr>
        <w:t>Fuente: Elaboración propia</w:t>
      </w:r>
    </w:p>
    <w:p w14:paraId="35717D0B" w14:textId="77777777" w:rsidR="001758BA" w:rsidRPr="00CD1BC6" w:rsidRDefault="001758BA" w:rsidP="005E46C2">
      <w:pPr>
        <w:spacing w:before="240"/>
        <w:jc w:val="both"/>
        <w:rPr>
          <w:rFonts w:ascii="Arial" w:hAnsi="Arial" w:cs="Arial"/>
          <w:sz w:val="24"/>
          <w:szCs w:val="24"/>
        </w:rPr>
      </w:pPr>
      <w:r w:rsidRPr="00CD1BC6">
        <w:rPr>
          <w:rFonts w:ascii="Arial" w:hAnsi="Arial" w:cs="Arial"/>
          <w:noProof/>
          <w:sz w:val="24"/>
          <w:szCs w:val="24"/>
          <w:lang w:eastAsia="es-ES"/>
        </w:rPr>
        <w:drawing>
          <wp:inline distT="0" distB="0" distL="0" distR="0" wp14:anchorId="40A2F281" wp14:editId="463E0944">
            <wp:extent cx="5612130" cy="3513455"/>
            <wp:effectExtent l="0" t="0" r="26670" b="1079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D6E978" w14:textId="77777777" w:rsidR="00ED6D5D" w:rsidRPr="00CD1BC6" w:rsidRDefault="00ED6D5D" w:rsidP="00ED6D5D">
      <w:pPr>
        <w:spacing w:before="240"/>
        <w:jc w:val="both"/>
        <w:rPr>
          <w:rFonts w:ascii="Arial" w:hAnsi="Arial" w:cs="Arial"/>
          <w:sz w:val="24"/>
          <w:szCs w:val="24"/>
        </w:rPr>
      </w:pPr>
      <w:r w:rsidRPr="00CD1BC6">
        <w:rPr>
          <w:rFonts w:ascii="Arial" w:hAnsi="Arial" w:cs="Arial"/>
          <w:sz w:val="24"/>
          <w:szCs w:val="24"/>
        </w:rPr>
        <w:t xml:space="preserve">En el largo plazo (9-12 años) el municipio deberá ejecutar 713.602.050.000 COP, de los cuales el 65% (465.498.000.000 COP) corresponden al programa de racionalización para la eficiencia de la movilidad en transporte privado, seguido del programa de accesibilidad universal en el espacio público para peatones y población con movilidad reducida con el 11,5% (82.168.000.000 COP), el programa de fortalecimiento del transporte público colectivo representa el 7,6% (54.310.050.000 COP) y el programa de regulación, control y gestión inteligente de tráfico para la eficiencia de la movilidad y la seguridad vial equivale al 9,7% (69.175.000.000 COP). </w:t>
      </w:r>
    </w:p>
    <w:p w14:paraId="18C79A48" w14:textId="77777777" w:rsidR="00824AF5" w:rsidRPr="00CD1BC6" w:rsidRDefault="00824AF5" w:rsidP="005E46C2">
      <w:pPr>
        <w:spacing w:before="240"/>
        <w:jc w:val="both"/>
        <w:rPr>
          <w:rFonts w:ascii="Arial" w:hAnsi="Arial" w:cs="Arial"/>
          <w:sz w:val="24"/>
          <w:szCs w:val="24"/>
        </w:rPr>
      </w:pPr>
    </w:p>
    <w:p w14:paraId="3C766F08" w14:textId="77777777" w:rsidR="00ED6D5D" w:rsidRPr="00CD1BC6" w:rsidRDefault="00ED6D5D" w:rsidP="005E46C2">
      <w:pPr>
        <w:spacing w:before="240"/>
        <w:jc w:val="both"/>
        <w:rPr>
          <w:rFonts w:ascii="Arial" w:hAnsi="Arial" w:cs="Arial"/>
          <w:sz w:val="24"/>
          <w:szCs w:val="24"/>
        </w:rPr>
      </w:pPr>
    </w:p>
    <w:p w14:paraId="268E6C8F" w14:textId="77777777" w:rsidR="0088376D" w:rsidRPr="00CD1BC6" w:rsidRDefault="0088376D" w:rsidP="0088376D">
      <w:pPr>
        <w:pStyle w:val="Ttulo7"/>
        <w:ind w:left="0"/>
        <w:rPr>
          <w:rStyle w:val="Textoennegrita"/>
          <w:rFonts w:cs="Arial"/>
          <w:b/>
          <w:sz w:val="24"/>
        </w:rPr>
      </w:pPr>
      <w:r w:rsidRPr="00CD1BC6">
        <w:rPr>
          <w:rStyle w:val="Textoennegrita"/>
          <w:rFonts w:cs="Arial"/>
          <w:b/>
          <w:sz w:val="24"/>
        </w:rPr>
        <w:lastRenderedPageBreak/>
        <w:t xml:space="preserve">Gráfica </w:t>
      </w:r>
      <w:r w:rsidRPr="00CD1BC6">
        <w:rPr>
          <w:rStyle w:val="Textoennegrita"/>
          <w:rFonts w:cs="Arial"/>
          <w:b/>
          <w:sz w:val="24"/>
        </w:rPr>
        <w:fldChar w:fldCharType="begin"/>
      </w:r>
      <w:r w:rsidRPr="00CD1BC6">
        <w:rPr>
          <w:rStyle w:val="Textoennegrita"/>
          <w:rFonts w:cs="Arial"/>
          <w:b/>
          <w:sz w:val="24"/>
        </w:rPr>
        <w:instrText xml:space="preserve"> SEQ Gráfica \* ARABIC </w:instrText>
      </w:r>
      <w:r w:rsidRPr="00CD1BC6">
        <w:rPr>
          <w:rStyle w:val="Textoennegrita"/>
          <w:rFonts w:cs="Arial"/>
          <w:b/>
          <w:sz w:val="24"/>
        </w:rPr>
        <w:fldChar w:fldCharType="separate"/>
      </w:r>
      <w:r w:rsidRPr="00CD1BC6">
        <w:rPr>
          <w:rStyle w:val="Textoennegrita"/>
          <w:rFonts w:cs="Arial"/>
          <w:b/>
          <w:noProof/>
          <w:sz w:val="24"/>
        </w:rPr>
        <w:t>9</w:t>
      </w:r>
      <w:r w:rsidRPr="00CD1BC6">
        <w:rPr>
          <w:rStyle w:val="Textoennegrita"/>
          <w:rFonts w:cs="Arial"/>
          <w:b/>
          <w:sz w:val="24"/>
        </w:rPr>
        <w:fldChar w:fldCharType="end"/>
      </w:r>
      <w:r w:rsidRPr="00CD1BC6">
        <w:rPr>
          <w:rStyle w:val="Textoennegrita"/>
          <w:rFonts w:cs="Arial"/>
          <w:b/>
          <w:sz w:val="24"/>
        </w:rPr>
        <w:t xml:space="preserve">. Presupuesto de Largo Plazo del PIMU imputable al Municipio de Cali </w:t>
      </w:r>
    </w:p>
    <w:p w14:paraId="40E77DF2" w14:textId="77777777" w:rsidR="0088376D" w:rsidRPr="00CD1BC6" w:rsidRDefault="0088376D" w:rsidP="00ED6D5D">
      <w:pPr>
        <w:jc w:val="center"/>
        <w:rPr>
          <w:rFonts w:ascii="Arial" w:hAnsi="Arial" w:cs="Arial"/>
          <w:sz w:val="24"/>
          <w:szCs w:val="24"/>
        </w:rPr>
      </w:pPr>
      <w:r w:rsidRPr="00CD1BC6">
        <w:rPr>
          <w:rFonts w:ascii="Arial" w:hAnsi="Arial" w:cs="Arial"/>
          <w:sz w:val="24"/>
          <w:szCs w:val="24"/>
        </w:rPr>
        <w:t>Fuente: Elaboración propia</w:t>
      </w:r>
    </w:p>
    <w:p w14:paraId="0BD77825" w14:textId="77777777" w:rsidR="0088376D" w:rsidRPr="00CD1BC6" w:rsidRDefault="0088376D" w:rsidP="005E46C2">
      <w:pPr>
        <w:spacing w:before="240"/>
        <w:jc w:val="both"/>
        <w:rPr>
          <w:rFonts w:ascii="Arial" w:hAnsi="Arial" w:cs="Arial"/>
          <w:sz w:val="24"/>
          <w:szCs w:val="24"/>
        </w:rPr>
      </w:pPr>
      <w:r w:rsidRPr="00CD1BC6">
        <w:rPr>
          <w:rFonts w:ascii="Arial" w:hAnsi="Arial" w:cs="Arial"/>
          <w:noProof/>
          <w:sz w:val="24"/>
          <w:szCs w:val="24"/>
          <w:lang w:eastAsia="es-ES"/>
        </w:rPr>
        <w:drawing>
          <wp:inline distT="0" distB="0" distL="0" distR="0" wp14:anchorId="54F65DB4" wp14:editId="0A75A0BB">
            <wp:extent cx="5612130" cy="3513455"/>
            <wp:effectExtent l="0" t="0" r="26670" b="107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28E500" w14:textId="77777777" w:rsidR="00FD5DE8" w:rsidRPr="00CD1BC6" w:rsidRDefault="00FD5DE8" w:rsidP="00C21F0F">
      <w:pPr>
        <w:spacing w:after="0"/>
        <w:jc w:val="both"/>
        <w:rPr>
          <w:rFonts w:ascii="Arial" w:hAnsi="Arial" w:cs="Arial"/>
          <w:sz w:val="24"/>
          <w:szCs w:val="24"/>
          <w:lang w:val="es-CO"/>
        </w:rPr>
      </w:pPr>
    </w:p>
    <w:p w14:paraId="0FE62EBC" w14:textId="77777777" w:rsidR="007304FC" w:rsidRPr="00CD1BC6" w:rsidRDefault="004C5AD7" w:rsidP="00C21F0F">
      <w:pPr>
        <w:spacing w:after="0"/>
        <w:jc w:val="both"/>
        <w:rPr>
          <w:rFonts w:ascii="Arial" w:hAnsi="Arial" w:cs="Arial"/>
          <w:sz w:val="24"/>
          <w:szCs w:val="24"/>
          <w:lang w:val="es-CO"/>
        </w:rPr>
      </w:pPr>
      <w:r w:rsidRPr="00CD1BC6">
        <w:rPr>
          <w:rFonts w:ascii="Arial" w:hAnsi="Arial" w:cs="Arial"/>
          <w:sz w:val="24"/>
          <w:szCs w:val="24"/>
          <w:lang w:val="es-CO"/>
        </w:rPr>
        <w:t>Con respecto a las fuentes de financiación</w:t>
      </w:r>
      <w:r w:rsidR="007304FC" w:rsidRPr="00CD1BC6">
        <w:rPr>
          <w:rFonts w:ascii="Arial" w:hAnsi="Arial" w:cs="Arial"/>
          <w:sz w:val="24"/>
          <w:szCs w:val="24"/>
          <w:lang w:val="es-CO"/>
        </w:rPr>
        <w:t>, de acuerdo al Plan Plurianual de Inversiones del Plan de Desarrollo para el eje 2: Cali amable y sostenible, componente 2.1 Movilidad sostenible, saludable, segura y accesible que es el que recoge gran parte de los proyectos incluidos en el Plan de Acción del PIMU Visión 2028, el presupuesto en la vigencia 2017 – 2019 asciende a 555.597 millones de pesos. A ello se le suman los recursos externos de Metro Cali S.A. que para el mismo periodo alcanzan los 581.539 millones de pesos y unos recursos de crédito de la Secretaría de Infraestructura que actualmente están pendientes de aprobación por parte del Concejo Municipal por valor de 147.000 millones de pesos destinados a proyectos tales como ciclo-infraestructura, intersección a desnivel en la Calle 70 con Avenida 3 N (Sameco), intersección a desnivel en la Carrera 100 con Calle 25, ampliación de la vía Cali – Jamundí, puentes sobre el rio Lili vía Cali – Jamundí y el puente de la Avenida Ciudad de Cali sobre el río Lili.</w:t>
      </w:r>
    </w:p>
    <w:p w14:paraId="0C9B8DD5" w14:textId="77777777" w:rsidR="007304FC" w:rsidRPr="00CD1BC6" w:rsidRDefault="007304FC" w:rsidP="00C21F0F">
      <w:pPr>
        <w:spacing w:after="0"/>
        <w:jc w:val="both"/>
        <w:rPr>
          <w:rFonts w:ascii="Arial" w:hAnsi="Arial" w:cs="Arial"/>
          <w:sz w:val="24"/>
          <w:szCs w:val="24"/>
          <w:lang w:val="es-CO"/>
        </w:rPr>
      </w:pPr>
    </w:p>
    <w:p w14:paraId="469CEC4F" w14:textId="77777777" w:rsidR="009E544D" w:rsidRPr="00CD1BC6" w:rsidRDefault="009E544D" w:rsidP="00C21F0F">
      <w:pPr>
        <w:spacing w:after="0"/>
        <w:jc w:val="both"/>
        <w:rPr>
          <w:rFonts w:ascii="Arial" w:hAnsi="Arial" w:cs="Arial"/>
          <w:sz w:val="24"/>
          <w:szCs w:val="24"/>
          <w:lang w:val="es-CO"/>
        </w:rPr>
      </w:pPr>
    </w:p>
    <w:p w14:paraId="0D227AEE" w14:textId="77777777" w:rsidR="009E544D" w:rsidRPr="00CD1BC6" w:rsidRDefault="009E544D" w:rsidP="00C21F0F">
      <w:pPr>
        <w:spacing w:after="0"/>
        <w:jc w:val="both"/>
        <w:rPr>
          <w:rFonts w:ascii="Arial" w:hAnsi="Arial" w:cs="Arial"/>
          <w:sz w:val="24"/>
          <w:szCs w:val="24"/>
          <w:lang w:val="es-CO"/>
        </w:rPr>
      </w:pPr>
    </w:p>
    <w:p w14:paraId="7ED2A2F8" w14:textId="77777777" w:rsidR="009E544D" w:rsidRPr="00CD1BC6" w:rsidRDefault="009E544D" w:rsidP="00C21F0F">
      <w:pPr>
        <w:spacing w:after="0"/>
        <w:jc w:val="both"/>
        <w:rPr>
          <w:rFonts w:ascii="Arial" w:hAnsi="Arial" w:cs="Arial"/>
          <w:sz w:val="24"/>
          <w:szCs w:val="24"/>
          <w:lang w:val="es-CO"/>
        </w:rPr>
      </w:pPr>
    </w:p>
    <w:p w14:paraId="71C3123B" w14:textId="77777777" w:rsidR="004D1021" w:rsidRPr="00CD1BC6" w:rsidRDefault="007304FC" w:rsidP="00C21F0F">
      <w:pPr>
        <w:spacing w:after="0"/>
        <w:jc w:val="both"/>
        <w:rPr>
          <w:rFonts w:ascii="Arial" w:hAnsi="Arial" w:cs="Arial"/>
          <w:sz w:val="24"/>
          <w:szCs w:val="24"/>
          <w:lang w:val="es-CO"/>
        </w:rPr>
      </w:pPr>
      <w:r w:rsidRPr="00CD1BC6">
        <w:rPr>
          <w:rFonts w:ascii="Arial" w:hAnsi="Arial" w:cs="Arial"/>
          <w:sz w:val="24"/>
          <w:szCs w:val="24"/>
          <w:lang w:val="es-CO"/>
        </w:rPr>
        <w:t xml:space="preserve">El plan de inversiones para la vigencia 2017 – 2019 es de 1.284.136 millones de pesos, arrojando un déficit aproximado de 160.697 millones de pesos que deberán ser asignados en la vigencia 2020, año en el cual finaliza el corto plazo del PIMU Visión 2028.   </w:t>
      </w:r>
    </w:p>
    <w:p w14:paraId="639F514D" w14:textId="77777777" w:rsidR="007304FC" w:rsidRPr="00CD1BC6" w:rsidRDefault="007304FC" w:rsidP="00C21F0F">
      <w:pPr>
        <w:spacing w:after="0"/>
        <w:jc w:val="both"/>
        <w:rPr>
          <w:rFonts w:ascii="Arial" w:hAnsi="Arial" w:cs="Arial"/>
          <w:sz w:val="24"/>
          <w:szCs w:val="24"/>
          <w:lang w:val="es-CO"/>
        </w:rPr>
      </w:pPr>
    </w:p>
    <w:p w14:paraId="71FED827" w14:textId="77777777" w:rsidR="007304FC" w:rsidRPr="00CD1BC6" w:rsidRDefault="007304FC" w:rsidP="00C21F0F">
      <w:pPr>
        <w:spacing w:after="0"/>
        <w:jc w:val="both"/>
        <w:rPr>
          <w:rFonts w:ascii="Arial" w:hAnsi="Arial" w:cs="Arial"/>
          <w:sz w:val="24"/>
          <w:szCs w:val="24"/>
          <w:lang w:val="es-CO"/>
        </w:rPr>
      </w:pPr>
    </w:p>
    <w:p w14:paraId="58B7408F" w14:textId="77777777" w:rsidR="007304FC" w:rsidRPr="00CD1BC6" w:rsidRDefault="007304FC" w:rsidP="007304FC">
      <w:pPr>
        <w:pStyle w:val="Epgrafe"/>
        <w:spacing w:after="0"/>
        <w:jc w:val="center"/>
        <w:rPr>
          <w:rFonts w:ascii="Arial" w:hAnsi="Arial" w:cs="Arial"/>
          <w:b/>
          <w:i w:val="0"/>
          <w:color w:val="auto"/>
          <w:sz w:val="24"/>
          <w:szCs w:val="24"/>
        </w:rPr>
      </w:pPr>
      <w:r w:rsidRPr="00CD1BC6">
        <w:rPr>
          <w:rFonts w:ascii="Arial" w:hAnsi="Arial" w:cs="Arial"/>
          <w:b/>
          <w:i w:val="0"/>
          <w:color w:val="auto"/>
          <w:sz w:val="24"/>
          <w:szCs w:val="24"/>
        </w:rPr>
        <w:t xml:space="preserve">Tabla </w:t>
      </w:r>
      <w:r w:rsidRPr="00CD1BC6">
        <w:rPr>
          <w:rFonts w:ascii="Arial" w:hAnsi="Arial" w:cs="Arial"/>
          <w:b/>
          <w:i w:val="0"/>
          <w:color w:val="auto"/>
          <w:sz w:val="24"/>
          <w:szCs w:val="24"/>
        </w:rPr>
        <w:fldChar w:fldCharType="begin"/>
      </w:r>
      <w:r w:rsidRPr="00CD1BC6">
        <w:rPr>
          <w:rFonts w:ascii="Arial" w:hAnsi="Arial" w:cs="Arial"/>
          <w:b/>
          <w:i w:val="0"/>
          <w:color w:val="auto"/>
          <w:sz w:val="24"/>
          <w:szCs w:val="24"/>
        </w:rPr>
        <w:instrText xml:space="preserve"> SEQ Tabla \* ARABIC </w:instrText>
      </w:r>
      <w:r w:rsidRPr="00CD1BC6">
        <w:rPr>
          <w:rFonts w:ascii="Arial" w:hAnsi="Arial" w:cs="Arial"/>
          <w:b/>
          <w:i w:val="0"/>
          <w:color w:val="auto"/>
          <w:sz w:val="24"/>
          <w:szCs w:val="24"/>
        </w:rPr>
        <w:fldChar w:fldCharType="separate"/>
      </w:r>
      <w:r w:rsidRPr="00CD1BC6">
        <w:rPr>
          <w:rFonts w:ascii="Arial" w:hAnsi="Arial" w:cs="Arial"/>
          <w:b/>
          <w:i w:val="0"/>
          <w:noProof/>
          <w:color w:val="auto"/>
          <w:sz w:val="24"/>
          <w:szCs w:val="24"/>
        </w:rPr>
        <w:t>2</w:t>
      </w:r>
      <w:r w:rsidRPr="00CD1BC6">
        <w:rPr>
          <w:rFonts w:ascii="Arial" w:hAnsi="Arial" w:cs="Arial"/>
          <w:b/>
          <w:i w:val="0"/>
          <w:color w:val="auto"/>
          <w:sz w:val="24"/>
          <w:szCs w:val="24"/>
        </w:rPr>
        <w:fldChar w:fldCharType="end"/>
      </w:r>
      <w:r w:rsidRPr="00CD1BC6">
        <w:rPr>
          <w:rFonts w:ascii="Arial" w:hAnsi="Arial" w:cs="Arial"/>
          <w:b/>
          <w:i w:val="0"/>
          <w:color w:val="auto"/>
          <w:sz w:val="24"/>
          <w:szCs w:val="24"/>
        </w:rPr>
        <w:t xml:space="preserve">. Fuentes de Financiación del PIMU Visión 2028 en el Corto Plazo </w:t>
      </w:r>
    </w:p>
    <w:p w14:paraId="0934997A" w14:textId="77777777" w:rsidR="007304FC" w:rsidRPr="00CD1BC6" w:rsidRDefault="007304FC" w:rsidP="007304FC">
      <w:pPr>
        <w:spacing w:after="0"/>
        <w:jc w:val="center"/>
        <w:rPr>
          <w:rFonts w:ascii="Arial" w:hAnsi="Arial" w:cs="Arial"/>
          <w:sz w:val="24"/>
          <w:szCs w:val="24"/>
          <w:lang w:val="es-CO" w:eastAsia="es-ES"/>
        </w:rPr>
      </w:pPr>
      <w:r w:rsidRPr="00CD1BC6">
        <w:rPr>
          <w:rFonts w:ascii="Arial" w:hAnsi="Arial" w:cs="Arial"/>
          <w:sz w:val="24"/>
          <w:szCs w:val="24"/>
          <w:lang w:val="es-CO" w:eastAsia="es-ES"/>
        </w:rPr>
        <w:t>Fuente: Elaboración propia</w:t>
      </w:r>
      <w:r w:rsidR="00B30388" w:rsidRPr="00CD1BC6">
        <w:rPr>
          <w:rFonts w:ascii="Arial" w:hAnsi="Arial" w:cs="Arial"/>
          <w:sz w:val="24"/>
          <w:szCs w:val="24"/>
          <w:lang w:val="es-CO" w:eastAsia="es-ES"/>
        </w:rPr>
        <w:t xml:space="preserve"> a partir de datos del Plan Plurianual de Inversiones del Plan de Desarrollo </w:t>
      </w:r>
    </w:p>
    <w:p w14:paraId="41F08389" w14:textId="77777777" w:rsidR="00FD5DE8" w:rsidRPr="00CD1BC6" w:rsidRDefault="00FD5DE8" w:rsidP="007304FC">
      <w:pPr>
        <w:spacing w:after="0"/>
        <w:jc w:val="center"/>
        <w:rPr>
          <w:rFonts w:ascii="Arial" w:hAnsi="Arial" w:cs="Arial"/>
          <w:sz w:val="24"/>
          <w:szCs w:val="24"/>
          <w:lang w:val="es-CO" w:eastAsia="es-ES"/>
        </w:rPr>
      </w:pPr>
    </w:p>
    <w:p w14:paraId="42F2EAAC" w14:textId="77777777" w:rsidR="007304FC" w:rsidRPr="00CD1BC6" w:rsidRDefault="00FD5DE8" w:rsidP="00FD5DE8">
      <w:pPr>
        <w:spacing w:after="0"/>
        <w:jc w:val="right"/>
        <w:rPr>
          <w:rFonts w:ascii="Arial" w:hAnsi="Arial" w:cs="Arial"/>
          <w:sz w:val="24"/>
          <w:szCs w:val="24"/>
          <w:lang w:val="es-CO" w:eastAsia="es-ES"/>
        </w:rPr>
      </w:pPr>
      <w:r w:rsidRPr="00CD1BC6">
        <w:rPr>
          <w:rFonts w:ascii="Arial" w:hAnsi="Arial" w:cs="Arial"/>
          <w:sz w:val="24"/>
          <w:szCs w:val="24"/>
          <w:lang w:val="es-CO" w:eastAsia="es-ES"/>
        </w:rPr>
        <w:t>Cifras en millones de pesos</w:t>
      </w:r>
    </w:p>
    <w:tbl>
      <w:tblPr>
        <w:tblStyle w:val="Sombreadomediano1-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701"/>
      </w:tblGrid>
      <w:tr w:rsidR="007304FC" w:rsidRPr="00CD1BC6" w14:paraId="4A47B102" w14:textId="77777777" w:rsidTr="00B303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Borders>
              <w:top w:val="none" w:sz="0" w:space="0" w:color="auto"/>
              <w:left w:val="none" w:sz="0" w:space="0" w:color="auto"/>
              <w:bottom w:val="none" w:sz="0" w:space="0" w:color="auto"/>
              <w:right w:val="none" w:sz="0" w:space="0" w:color="auto"/>
            </w:tcBorders>
            <w:vAlign w:val="center"/>
          </w:tcPr>
          <w:p w14:paraId="7C21A265" w14:textId="77777777" w:rsidR="007304FC" w:rsidRPr="00CD1BC6" w:rsidRDefault="007304FC" w:rsidP="00B30388">
            <w:pPr>
              <w:jc w:val="center"/>
              <w:rPr>
                <w:rFonts w:ascii="Arial" w:hAnsi="Arial" w:cs="Arial"/>
                <w:sz w:val="24"/>
                <w:szCs w:val="24"/>
                <w:lang w:val="es-CO"/>
              </w:rPr>
            </w:pPr>
            <w:r w:rsidRPr="00CD1BC6">
              <w:rPr>
                <w:rFonts w:ascii="Arial" w:hAnsi="Arial" w:cs="Arial"/>
                <w:sz w:val="24"/>
                <w:szCs w:val="24"/>
                <w:lang w:val="es-CO"/>
              </w:rPr>
              <w:t>DETALLE</w:t>
            </w:r>
          </w:p>
        </w:tc>
        <w:tc>
          <w:tcPr>
            <w:tcW w:w="1701" w:type="dxa"/>
            <w:tcBorders>
              <w:top w:val="none" w:sz="0" w:space="0" w:color="auto"/>
              <w:left w:val="none" w:sz="0" w:space="0" w:color="auto"/>
              <w:bottom w:val="none" w:sz="0" w:space="0" w:color="auto"/>
              <w:right w:val="none" w:sz="0" w:space="0" w:color="auto"/>
            </w:tcBorders>
            <w:vAlign w:val="center"/>
          </w:tcPr>
          <w:p w14:paraId="315FFBB2" w14:textId="77777777" w:rsidR="007304FC" w:rsidRPr="00CD1BC6" w:rsidRDefault="007304FC" w:rsidP="00B303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CO"/>
              </w:rPr>
            </w:pPr>
            <w:r w:rsidRPr="00CD1BC6">
              <w:rPr>
                <w:rFonts w:ascii="Arial" w:hAnsi="Arial" w:cs="Arial"/>
                <w:sz w:val="24"/>
                <w:szCs w:val="24"/>
                <w:lang w:val="es-CO"/>
              </w:rPr>
              <w:t>2017 - 2019</w:t>
            </w:r>
          </w:p>
        </w:tc>
      </w:tr>
      <w:tr w:rsidR="007304FC" w:rsidRPr="00CD1BC6" w14:paraId="2ED0C2F4" w14:textId="77777777" w:rsidTr="007304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vAlign w:val="center"/>
          </w:tcPr>
          <w:p w14:paraId="3B5E6F4C" w14:textId="77777777" w:rsidR="007304FC" w:rsidRPr="00CD1BC6" w:rsidRDefault="007304FC" w:rsidP="007304FC">
            <w:pPr>
              <w:rPr>
                <w:rFonts w:ascii="Arial" w:hAnsi="Arial" w:cs="Arial"/>
                <w:b w:val="0"/>
                <w:sz w:val="24"/>
                <w:szCs w:val="24"/>
                <w:lang w:val="es-CO"/>
              </w:rPr>
            </w:pPr>
            <w:r w:rsidRPr="00CD1BC6">
              <w:rPr>
                <w:rFonts w:ascii="Arial" w:hAnsi="Arial" w:cs="Arial"/>
                <w:b w:val="0"/>
                <w:sz w:val="24"/>
                <w:szCs w:val="24"/>
                <w:lang w:val="es-CO"/>
              </w:rPr>
              <w:t>Recursos Administración Central</w:t>
            </w:r>
          </w:p>
        </w:tc>
        <w:tc>
          <w:tcPr>
            <w:tcW w:w="1701" w:type="dxa"/>
            <w:tcBorders>
              <w:left w:val="none" w:sz="0" w:space="0" w:color="auto"/>
            </w:tcBorders>
            <w:vAlign w:val="center"/>
          </w:tcPr>
          <w:p w14:paraId="30E07AB8" w14:textId="77777777" w:rsidR="007304FC" w:rsidRPr="00CD1BC6" w:rsidRDefault="007304FC" w:rsidP="007304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CO"/>
              </w:rPr>
            </w:pPr>
            <w:r w:rsidRPr="00CD1BC6">
              <w:rPr>
                <w:rFonts w:ascii="Arial" w:hAnsi="Arial" w:cs="Arial"/>
                <w:sz w:val="24"/>
                <w:szCs w:val="24"/>
                <w:lang w:val="es-CO"/>
              </w:rPr>
              <w:t>557.559</w:t>
            </w:r>
          </w:p>
        </w:tc>
      </w:tr>
      <w:tr w:rsidR="007304FC" w:rsidRPr="00CD1BC6" w14:paraId="6F748893" w14:textId="77777777" w:rsidTr="007304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vAlign w:val="center"/>
          </w:tcPr>
          <w:p w14:paraId="19D3E9E1" w14:textId="77777777" w:rsidR="007304FC" w:rsidRPr="00CD1BC6" w:rsidRDefault="007304FC" w:rsidP="007304FC">
            <w:pPr>
              <w:rPr>
                <w:rFonts w:ascii="Arial" w:hAnsi="Arial" w:cs="Arial"/>
                <w:b w:val="0"/>
                <w:sz w:val="24"/>
                <w:szCs w:val="24"/>
                <w:lang w:val="es-CO"/>
              </w:rPr>
            </w:pPr>
            <w:r w:rsidRPr="00CD1BC6">
              <w:rPr>
                <w:rFonts w:ascii="Arial" w:hAnsi="Arial" w:cs="Arial"/>
                <w:b w:val="0"/>
                <w:sz w:val="24"/>
                <w:szCs w:val="24"/>
                <w:lang w:val="es-CO"/>
              </w:rPr>
              <w:t>Recursos Externos Metro Cali S.A.</w:t>
            </w:r>
          </w:p>
        </w:tc>
        <w:tc>
          <w:tcPr>
            <w:tcW w:w="1701" w:type="dxa"/>
            <w:tcBorders>
              <w:left w:val="none" w:sz="0" w:space="0" w:color="auto"/>
            </w:tcBorders>
            <w:vAlign w:val="center"/>
          </w:tcPr>
          <w:p w14:paraId="71C00B0B" w14:textId="77777777" w:rsidR="007304FC" w:rsidRPr="00CD1BC6" w:rsidRDefault="007304FC" w:rsidP="00730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CO"/>
              </w:rPr>
            </w:pPr>
            <w:r w:rsidRPr="00CD1BC6">
              <w:rPr>
                <w:rFonts w:ascii="Arial" w:hAnsi="Arial" w:cs="Arial"/>
                <w:sz w:val="24"/>
                <w:szCs w:val="24"/>
                <w:lang w:val="es-CO"/>
              </w:rPr>
              <w:t>581.539</w:t>
            </w:r>
          </w:p>
        </w:tc>
      </w:tr>
      <w:tr w:rsidR="007304FC" w:rsidRPr="00CD1BC6" w14:paraId="33F6E9E7" w14:textId="77777777" w:rsidTr="007304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vAlign w:val="center"/>
          </w:tcPr>
          <w:p w14:paraId="64A858AD" w14:textId="77777777" w:rsidR="007304FC" w:rsidRPr="00CD1BC6" w:rsidRDefault="007304FC" w:rsidP="007304FC">
            <w:pPr>
              <w:rPr>
                <w:rFonts w:ascii="Arial" w:hAnsi="Arial" w:cs="Arial"/>
                <w:b w:val="0"/>
                <w:sz w:val="24"/>
                <w:szCs w:val="24"/>
                <w:lang w:val="es-CO"/>
              </w:rPr>
            </w:pPr>
            <w:r w:rsidRPr="00CD1BC6">
              <w:rPr>
                <w:rFonts w:ascii="Arial" w:hAnsi="Arial" w:cs="Arial"/>
                <w:b w:val="0"/>
                <w:sz w:val="24"/>
                <w:szCs w:val="24"/>
                <w:lang w:val="es-CO"/>
              </w:rPr>
              <w:t>Recursos del Crédito - Secretaría de Infraestructura</w:t>
            </w:r>
          </w:p>
        </w:tc>
        <w:tc>
          <w:tcPr>
            <w:tcW w:w="1701" w:type="dxa"/>
            <w:tcBorders>
              <w:left w:val="none" w:sz="0" w:space="0" w:color="auto"/>
            </w:tcBorders>
            <w:vAlign w:val="center"/>
          </w:tcPr>
          <w:p w14:paraId="295EC6A1" w14:textId="77777777" w:rsidR="007304FC" w:rsidRPr="00CD1BC6" w:rsidRDefault="007304FC" w:rsidP="007304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CO"/>
              </w:rPr>
            </w:pPr>
            <w:r w:rsidRPr="00CD1BC6">
              <w:rPr>
                <w:rFonts w:ascii="Arial" w:hAnsi="Arial" w:cs="Arial"/>
                <w:sz w:val="24"/>
                <w:szCs w:val="24"/>
                <w:lang w:val="es-CO"/>
              </w:rPr>
              <w:t>147.000</w:t>
            </w:r>
          </w:p>
        </w:tc>
      </w:tr>
      <w:tr w:rsidR="007304FC" w:rsidRPr="00CD1BC6" w14:paraId="71FFF97F" w14:textId="77777777" w:rsidTr="007304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vAlign w:val="center"/>
          </w:tcPr>
          <w:p w14:paraId="22780D79" w14:textId="77777777" w:rsidR="007304FC" w:rsidRPr="00CD1BC6" w:rsidRDefault="007304FC" w:rsidP="007304FC">
            <w:pPr>
              <w:rPr>
                <w:rFonts w:ascii="Arial" w:hAnsi="Arial" w:cs="Arial"/>
                <w:sz w:val="24"/>
                <w:szCs w:val="24"/>
                <w:lang w:val="es-CO"/>
              </w:rPr>
            </w:pPr>
            <w:r w:rsidRPr="00CD1BC6">
              <w:rPr>
                <w:rFonts w:ascii="Arial" w:hAnsi="Arial" w:cs="Arial"/>
                <w:sz w:val="24"/>
                <w:szCs w:val="24"/>
                <w:lang w:val="es-CO"/>
              </w:rPr>
              <w:t>TOTAL PLAN DE INVERSIONES</w:t>
            </w:r>
          </w:p>
        </w:tc>
        <w:tc>
          <w:tcPr>
            <w:tcW w:w="1701" w:type="dxa"/>
            <w:tcBorders>
              <w:left w:val="none" w:sz="0" w:space="0" w:color="auto"/>
            </w:tcBorders>
            <w:vAlign w:val="center"/>
          </w:tcPr>
          <w:p w14:paraId="72A9AA87" w14:textId="77777777" w:rsidR="007304FC" w:rsidRPr="00CD1BC6" w:rsidRDefault="007304FC" w:rsidP="00730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lang w:val="es-CO"/>
              </w:rPr>
            </w:pPr>
            <w:r w:rsidRPr="00CD1BC6">
              <w:rPr>
                <w:rFonts w:ascii="Arial" w:hAnsi="Arial" w:cs="Arial"/>
                <w:b/>
                <w:sz w:val="24"/>
                <w:szCs w:val="24"/>
                <w:lang w:val="es-CO"/>
              </w:rPr>
              <w:t>1.284.136</w:t>
            </w:r>
          </w:p>
        </w:tc>
      </w:tr>
    </w:tbl>
    <w:p w14:paraId="0413721B" w14:textId="77777777" w:rsidR="007304FC" w:rsidRPr="00CD1BC6" w:rsidRDefault="007304FC" w:rsidP="00C21F0F">
      <w:pPr>
        <w:spacing w:after="0"/>
        <w:jc w:val="both"/>
        <w:rPr>
          <w:rFonts w:ascii="Arial" w:hAnsi="Arial" w:cs="Arial"/>
          <w:sz w:val="24"/>
          <w:szCs w:val="24"/>
          <w:lang w:val="es-CO"/>
        </w:rPr>
      </w:pPr>
    </w:p>
    <w:p w14:paraId="790D17BF" w14:textId="77777777" w:rsidR="004D1021" w:rsidRPr="00CD1BC6" w:rsidRDefault="007304FC" w:rsidP="00C21F0F">
      <w:pPr>
        <w:spacing w:after="0"/>
        <w:jc w:val="both"/>
        <w:rPr>
          <w:rFonts w:ascii="Arial" w:hAnsi="Arial" w:cs="Arial"/>
          <w:sz w:val="24"/>
          <w:szCs w:val="24"/>
          <w:lang w:val="es-CO"/>
        </w:rPr>
      </w:pPr>
      <w:r w:rsidRPr="00CD1BC6">
        <w:rPr>
          <w:rFonts w:ascii="Arial" w:hAnsi="Arial" w:cs="Arial"/>
          <w:sz w:val="24"/>
          <w:szCs w:val="24"/>
          <w:lang w:val="es-CO"/>
        </w:rPr>
        <w:t xml:space="preserve">Lo anterior </w:t>
      </w:r>
      <w:r w:rsidR="00A329DE" w:rsidRPr="00CD1BC6">
        <w:rPr>
          <w:rFonts w:ascii="Arial" w:hAnsi="Arial" w:cs="Arial"/>
          <w:sz w:val="24"/>
          <w:szCs w:val="24"/>
          <w:lang w:val="es-CO"/>
        </w:rPr>
        <w:t xml:space="preserve">evidencia la solidez de las fuentes de financiación para la implementación del </w:t>
      </w:r>
      <w:r w:rsidR="00DB375A" w:rsidRPr="00CD1BC6">
        <w:rPr>
          <w:rFonts w:ascii="Arial" w:hAnsi="Arial" w:cs="Arial"/>
          <w:sz w:val="24"/>
          <w:szCs w:val="24"/>
          <w:lang w:val="es-CO"/>
        </w:rPr>
        <w:t xml:space="preserve">Plan de Acción del </w:t>
      </w:r>
      <w:r w:rsidRPr="00CD1BC6">
        <w:rPr>
          <w:rFonts w:ascii="Arial" w:hAnsi="Arial" w:cs="Arial"/>
          <w:sz w:val="24"/>
          <w:szCs w:val="24"/>
          <w:lang w:val="es-CO"/>
        </w:rPr>
        <w:t>PIMU Visión 2028 en e</w:t>
      </w:r>
      <w:r w:rsidR="00DB375A" w:rsidRPr="00CD1BC6">
        <w:rPr>
          <w:rFonts w:ascii="Arial" w:hAnsi="Arial" w:cs="Arial"/>
          <w:sz w:val="24"/>
          <w:szCs w:val="24"/>
          <w:lang w:val="es-CO"/>
        </w:rPr>
        <w:t>l corto plazo (2017 – 2020)</w:t>
      </w:r>
      <w:r w:rsidR="00A329DE" w:rsidRPr="00CD1BC6">
        <w:rPr>
          <w:rFonts w:ascii="Arial" w:hAnsi="Arial" w:cs="Arial"/>
          <w:sz w:val="24"/>
          <w:szCs w:val="24"/>
          <w:lang w:val="es-CO"/>
        </w:rPr>
        <w:t xml:space="preserve"> por parte de las entidades de la Administración Central responsables de la movilidad en el municipio</w:t>
      </w:r>
      <w:r w:rsidR="00DB375A" w:rsidRPr="00CD1BC6">
        <w:rPr>
          <w:rFonts w:ascii="Arial" w:hAnsi="Arial" w:cs="Arial"/>
          <w:sz w:val="24"/>
          <w:szCs w:val="24"/>
          <w:lang w:val="es-CO"/>
        </w:rPr>
        <w:t>.</w:t>
      </w:r>
      <w:r w:rsidR="00A329DE" w:rsidRPr="00CD1BC6">
        <w:rPr>
          <w:rFonts w:ascii="Arial" w:hAnsi="Arial" w:cs="Arial"/>
          <w:sz w:val="24"/>
          <w:szCs w:val="24"/>
          <w:lang w:val="es-CO"/>
        </w:rPr>
        <w:t xml:space="preserve"> </w:t>
      </w:r>
    </w:p>
    <w:p w14:paraId="06550575" w14:textId="77777777" w:rsidR="00DB375A" w:rsidRPr="00CD1BC6" w:rsidRDefault="00DB375A" w:rsidP="00C21F0F">
      <w:pPr>
        <w:spacing w:after="0"/>
        <w:jc w:val="both"/>
        <w:rPr>
          <w:rFonts w:ascii="Arial" w:hAnsi="Arial" w:cs="Arial"/>
          <w:sz w:val="24"/>
          <w:szCs w:val="24"/>
          <w:lang w:val="es-CO"/>
        </w:rPr>
      </w:pPr>
    </w:p>
    <w:sectPr w:rsidR="00DB375A" w:rsidRPr="00CD1BC6">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A9A04" w14:textId="77777777" w:rsidR="00172105" w:rsidRDefault="00172105" w:rsidP="008E1255">
      <w:pPr>
        <w:spacing w:after="0" w:line="240" w:lineRule="auto"/>
      </w:pPr>
      <w:r>
        <w:separator/>
      </w:r>
    </w:p>
  </w:endnote>
  <w:endnote w:type="continuationSeparator" w:id="0">
    <w:p w14:paraId="28F8BAA2" w14:textId="77777777" w:rsidR="00172105" w:rsidRDefault="00172105" w:rsidP="008E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B276" w14:textId="77777777" w:rsidR="00C47432" w:rsidRPr="007A66AC" w:rsidRDefault="00C47432" w:rsidP="007A66AC">
    <w:pPr>
      <w:widowControl w:val="0"/>
      <w:suppressLineNumbers/>
      <w:tabs>
        <w:tab w:val="center" w:pos="4818"/>
        <w:tab w:val="right" w:pos="9637"/>
      </w:tabs>
      <w:suppressAutoHyphens/>
      <w:spacing w:after="0" w:line="240" w:lineRule="auto"/>
      <w:jc w:val="center"/>
      <w:rPr>
        <w:rFonts w:ascii="Arial" w:eastAsia="Arial Unicode MS" w:hAnsi="Arial" w:cs="Times New Roman"/>
        <w:kern w:val="1"/>
        <w:sz w:val="19"/>
        <w:szCs w:val="19"/>
        <w:lang w:val="es-CO" w:eastAsia="ar-SA"/>
      </w:rPr>
    </w:pPr>
    <w:r w:rsidRPr="007A66AC">
      <w:rPr>
        <w:rFonts w:ascii="Arial" w:eastAsia="Arial Unicode MS" w:hAnsi="Arial" w:cs="Times New Roman"/>
        <w:kern w:val="1"/>
        <w:sz w:val="19"/>
        <w:szCs w:val="19"/>
        <w:lang w:val="es-CO" w:eastAsia="ar-SA"/>
      </w:rPr>
      <w:t>Centro Administrativo Municipal CAM Torre Alcaldía Piso 10</w:t>
    </w:r>
  </w:p>
  <w:p w14:paraId="01662ED0" w14:textId="77777777" w:rsidR="00C47432" w:rsidRPr="007A66AC" w:rsidRDefault="00C47432" w:rsidP="007A66AC">
    <w:pPr>
      <w:widowControl w:val="0"/>
      <w:suppressLineNumbers/>
      <w:tabs>
        <w:tab w:val="center" w:pos="4818"/>
        <w:tab w:val="right" w:pos="9637"/>
      </w:tabs>
      <w:suppressAutoHyphens/>
      <w:spacing w:after="0" w:line="240" w:lineRule="auto"/>
      <w:jc w:val="center"/>
      <w:rPr>
        <w:rFonts w:ascii="Arial" w:eastAsia="Arial Unicode MS" w:hAnsi="Arial" w:cs="Times New Roman"/>
        <w:kern w:val="1"/>
        <w:sz w:val="19"/>
        <w:szCs w:val="19"/>
        <w:lang w:val="es-CO" w:eastAsia="ar-SA"/>
      </w:rPr>
    </w:pPr>
    <w:r w:rsidRPr="007A66AC">
      <w:rPr>
        <w:rFonts w:ascii="Arial" w:eastAsia="Arial Unicode MS" w:hAnsi="Arial" w:cs="Times New Roman"/>
        <w:kern w:val="1"/>
        <w:sz w:val="19"/>
        <w:szCs w:val="19"/>
        <w:lang w:val="es-CO" w:eastAsia="ar-SA"/>
      </w:rPr>
      <w:t>Teléfono: 6689100   Fax 8895630</w:t>
    </w:r>
  </w:p>
  <w:p w14:paraId="481EA227" w14:textId="77777777" w:rsidR="00C47432" w:rsidRPr="007A66AC" w:rsidRDefault="00C47432" w:rsidP="007A66AC">
    <w:pPr>
      <w:widowControl w:val="0"/>
      <w:suppressLineNumbers/>
      <w:tabs>
        <w:tab w:val="center" w:pos="4818"/>
        <w:tab w:val="right" w:pos="9637"/>
      </w:tabs>
      <w:suppressAutoHyphens/>
      <w:spacing w:after="0" w:line="240" w:lineRule="auto"/>
      <w:jc w:val="center"/>
      <w:rPr>
        <w:rFonts w:ascii="Arial" w:eastAsia="Arial Unicode MS" w:hAnsi="Arial" w:cs="Times New Roman"/>
        <w:kern w:val="1"/>
        <w:sz w:val="19"/>
        <w:szCs w:val="19"/>
        <w:lang w:val="es-CO" w:eastAsia="ar-SA"/>
      </w:rPr>
    </w:pPr>
    <w:r w:rsidRPr="007A66AC">
      <w:rPr>
        <w:rFonts w:ascii="Arial" w:eastAsia="Arial Unicode MS" w:hAnsi="Arial" w:cs="Times New Roman"/>
        <w:kern w:val="1"/>
        <w:sz w:val="19"/>
        <w:szCs w:val="19"/>
        <w:lang w:val="es-CO" w:eastAsia="ar-SA"/>
      </w:rPr>
      <w:t>www.cali.gov.co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3CD58" w14:textId="77777777" w:rsidR="00172105" w:rsidRDefault="00172105" w:rsidP="008E1255">
      <w:pPr>
        <w:spacing w:after="0" w:line="240" w:lineRule="auto"/>
      </w:pPr>
      <w:r>
        <w:separator/>
      </w:r>
    </w:p>
  </w:footnote>
  <w:footnote w:type="continuationSeparator" w:id="0">
    <w:p w14:paraId="3B0B2CEB" w14:textId="77777777" w:rsidR="00172105" w:rsidRDefault="00172105" w:rsidP="008E12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B9203" w14:textId="77777777" w:rsidR="00C47432" w:rsidRDefault="00C47432">
    <w:pPr>
      <w:pStyle w:val="Encabezado"/>
    </w:pPr>
    <w:r>
      <w:rPr>
        <w:noProof/>
        <w:lang w:eastAsia="es-ES"/>
      </w:rPr>
      <w:drawing>
        <wp:anchor distT="0" distB="0" distL="0" distR="0" simplePos="0" relativeHeight="251659776" behindDoc="0" locked="0" layoutInCell="1" allowOverlap="1" wp14:anchorId="3556947E" wp14:editId="558B84B5">
          <wp:simplePos x="0" y="0"/>
          <wp:positionH relativeFrom="column">
            <wp:posOffset>-537210</wp:posOffset>
          </wp:positionH>
          <wp:positionV relativeFrom="paragraph">
            <wp:posOffset>-192405</wp:posOffset>
          </wp:positionV>
          <wp:extent cx="1214120" cy="980440"/>
          <wp:effectExtent l="0" t="0" r="508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980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A3D3C67" w14:textId="77777777" w:rsidR="00C47432" w:rsidRDefault="00C47432">
    <w:pPr>
      <w:pStyle w:val="Encabezado"/>
    </w:pPr>
  </w:p>
  <w:p w14:paraId="4A4327EA" w14:textId="77777777" w:rsidR="00C47432" w:rsidRDefault="00C47432">
    <w:pPr>
      <w:pStyle w:val="Encabezado"/>
    </w:pPr>
  </w:p>
  <w:p w14:paraId="0D5F1673" w14:textId="77777777" w:rsidR="00C47432" w:rsidRDefault="00C47432">
    <w:pPr>
      <w:pStyle w:val="Encabezado"/>
    </w:pPr>
  </w:p>
  <w:p w14:paraId="13ECF679" w14:textId="77777777" w:rsidR="00C47432" w:rsidRDefault="00C4743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D9"/>
    <w:multiLevelType w:val="hybridMultilevel"/>
    <w:tmpl w:val="A826462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0D3C76A8"/>
    <w:multiLevelType w:val="hybridMultilevel"/>
    <w:tmpl w:val="F37A4C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9F3C1E"/>
    <w:multiLevelType w:val="hybridMultilevel"/>
    <w:tmpl w:val="2108B6E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nsid w:val="49492D5B"/>
    <w:multiLevelType w:val="multilevel"/>
    <w:tmpl w:val="E08AB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F5A7A63"/>
    <w:multiLevelType w:val="hybridMultilevel"/>
    <w:tmpl w:val="ED6A9B0E"/>
    <w:lvl w:ilvl="0" w:tplc="F474AF12">
      <w:numFmt w:val="bullet"/>
      <w:lvlText w:val="-"/>
      <w:lvlJc w:val="left"/>
      <w:pPr>
        <w:ind w:left="1068"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0F"/>
    <w:rsid w:val="00017614"/>
    <w:rsid w:val="000A25B6"/>
    <w:rsid w:val="000F5BE3"/>
    <w:rsid w:val="001228E8"/>
    <w:rsid w:val="00172105"/>
    <w:rsid w:val="001758BA"/>
    <w:rsid w:val="001E3D33"/>
    <w:rsid w:val="00251578"/>
    <w:rsid w:val="002574BA"/>
    <w:rsid w:val="002F0568"/>
    <w:rsid w:val="003262E2"/>
    <w:rsid w:val="004C5AD7"/>
    <w:rsid w:val="004D1021"/>
    <w:rsid w:val="0054774A"/>
    <w:rsid w:val="005C457E"/>
    <w:rsid w:val="005E46C2"/>
    <w:rsid w:val="00625B27"/>
    <w:rsid w:val="006407BA"/>
    <w:rsid w:val="006514BB"/>
    <w:rsid w:val="007062B8"/>
    <w:rsid w:val="007075DC"/>
    <w:rsid w:val="00722240"/>
    <w:rsid w:val="007304FC"/>
    <w:rsid w:val="007A66AC"/>
    <w:rsid w:val="00824AF5"/>
    <w:rsid w:val="0088376D"/>
    <w:rsid w:val="008915C5"/>
    <w:rsid w:val="008E1255"/>
    <w:rsid w:val="008E3CF8"/>
    <w:rsid w:val="009A29A8"/>
    <w:rsid w:val="009E544D"/>
    <w:rsid w:val="00A0053A"/>
    <w:rsid w:val="00A329DE"/>
    <w:rsid w:val="00A64032"/>
    <w:rsid w:val="00AD534B"/>
    <w:rsid w:val="00AF41F8"/>
    <w:rsid w:val="00B30388"/>
    <w:rsid w:val="00B352F6"/>
    <w:rsid w:val="00B708CC"/>
    <w:rsid w:val="00C21F0F"/>
    <w:rsid w:val="00C47432"/>
    <w:rsid w:val="00C76E84"/>
    <w:rsid w:val="00C93A27"/>
    <w:rsid w:val="00CD1BC6"/>
    <w:rsid w:val="00CE56B4"/>
    <w:rsid w:val="00D04BB2"/>
    <w:rsid w:val="00D36EA5"/>
    <w:rsid w:val="00D63898"/>
    <w:rsid w:val="00DB375A"/>
    <w:rsid w:val="00E40334"/>
    <w:rsid w:val="00E44737"/>
    <w:rsid w:val="00ED6D5D"/>
    <w:rsid w:val="00F10741"/>
    <w:rsid w:val="00F11420"/>
    <w:rsid w:val="00F7476D"/>
    <w:rsid w:val="00F76983"/>
    <w:rsid w:val="00F94CA2"/>
    <w:rsid w:val="00FD5DE8"/>
    <w:rsid w:val="00FE299C"/>
    <w:rsid w:val="00FF28C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E8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B708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70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unhideWhenUsed/>
    <w:qFormat/>
    <w:rsid w:val="00C21F0F"/>
    <w:pPr>
      <w:spacing w:after="0"/>
      <w:ind w:left="709"/>
      <w:jc w:val="center"/>
      <w:outlineLvl w:val="6"/>
    </w:pPr>
    <w:rPr>
      <w:rFonts w:ascii="Arial" w:eastAsia="Times New Roman" w:hAnsi="Arial" w:cs="Times New Roman"/>
      <w:b/>
      <w:sz w:val="20"/>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C21F0F"/>
    <w:rPr>
      <w:rFonts w:ascii="Arial" w:eastAsia="Times New Roman" w:hAnsi="Arial" w:cs="Times New Roman"/>
      <w:b/>
      <w:sz w:val="20"/>
      <w:szCs w:val="24"/>
      <w:lang w:eastAsia="es-ES"/>
    </w:rPr>
  </w:style>
  <w:style w:type="paragraph" w:styleId="Prrafodelista">
    <w:name w:val="List Paragraph"/>
    <w:basedOn w:val="Normal"/>
    <w:link w:val="PrrafodelistaCar"/>
    <w:uiPriority w:val="34"/>
    <w:qFormat/>
    <w:rsid w:val="00C21F0F"/>
    <w:pPr>
      <w:spacing w:after="0" w:line="240" w:lineRule="auto"/>
      <w:ind w:left="720"/>
      <w:contextualSpacing/>
    </w:pPr>
    <w:rPr>
      <w:rFonts w:ascii="Times New Roman" w:eastAsia="Times New Roman" w:hAnsi="Times New Roman" w:cs="Times New Roman"/>
      <w:sz w:val="24"/>
      <w:szCs w:val="24"/>
      <w:lang w:val="es-CO" w:eastAsia="es-ES"/>
    </w:rPr>
  </w:style>
  <w:style w:type="character" w:styleId="Textoennegrita">
    <w:name w:val="Strong"/>
    <w:uiPriority w:val="22"/>
    <w:rsid w:val="00C21F0F"/>
    <w:rPr>
      <w:rFonts w:ascii="Arial" w:hAnsi="Arial"/>
      <w:b/>
      <w:bCs/>
      <w:i w:val="0"/>
      <w:color w:val="auto"/>
      <w:sz w:val="20"/>
    </w:rPr>
  </w:style>
  <w:style w:type="paragraph" w:styleId="Epgrafe">
    <w:name w:val="caption"/>
    <w:basedOn w:val="Normal"/>
    <w:next w:val="Normal"/>
    <w:uiPriority w:val="35"/>
    <w:unhideWhenUsed/>
    <w:qFormat/>
    <w:rsid w:val="00C21F0F"/>
    <w:pPr>
      <w:spacing w:line="240" w:lineRule="auto"/>
    </w:pPr>
    <w:rPr>
      <w:rFonts w:ascii="Times New Roman" w:eastAsia="Times New Roman" w:hAnsi="Times New Roman" w:cs="Times New Roman"/>
      <w:i/>
      <w:iCs/>
      <w:color w:val="1F497D" w:themeColor="text2"/>
      <w:sz w:val="18"/>
      <w:szCs w:val="18"/>
      <w:lang w:val="es-CO" w:eastAsia="es-ES"/>
    </w:rPr>
  </w:style>
  <w:style w:type="paragraph" w:styleId="Textodeglobo">
    <w:name w:val="Balloon Text"/>
    <w:basedOn w:val="Normal"/>
    <w:link w:val="TextodegloboCar"/>
    <w:uiPriority w:val="99"/>
    <w:semiHidden/>
    <w:unhideWhenUsed/>
    <w:rsid w:val="00C21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F0F"/>
    <w:rPr>
      <w:rFonts w:ascii="Tahoma" w:hAnsi="Tahoma" w:cs="Tahoma"/>
      <w:sz w:val="16"/>
      <w:szCs w:val="16"/>
      <w:lang w:val="es-ES"/>
    </w:rPr>
  </w:style>
  <w:style w:type="table" w:styleId="Tablaconcuadrcula">
    <w:name w:val="Table Grid"/>
    <w:basedOn w:val="Tablanormal"/>
    <w:uiPriority w:val="59"/>
    <w:rsid w:val="0054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ano1-nfasis1">
    <w:name w:val="Medium Shading 1 Accent 1"/>
    <w:basedOn w:val="Tablanormal"/>
    <w:uiPriority w:val="63"/>
    <w:rsid w:val="00E4473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B708CC"/>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rsid w:val="00B708CC"/>
    <w:rPr>
      <w:rFonts w:asciiTheme="majorHAnsi" w:eastAsiaTheme="majorEastAsia" w:hAnsiTheme="majorHAnsi" w:cstheme="majorBidi"/>
      <w:color w:val="365F91" w:themeColor="accent1" w:themeShade="BF"/>
      <w:sz w:val="26"/>
      <w:szCs w:val="26"/>
      <w:lang w:val="es-ES"/>
    </w:rPr>
  </w:style>
  <w:style w:type="paragraph" w:styleId="Encabezado">
    <w:name w:val="header"/>
    <w:basedOn w:val="Normal"/>
    <w:link w:val="EncabezadoCar"/>
    <w:uiPriority w:val="99"/>
    <w:unhideWhenUsed/>
    <w:rsid w:val="008E12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1255"/>
    <w:rPr>
      <w:lang w:val="es-ES"/>
    </w:rPr>
  </w:style>
  <w:style w:type="paragraph" w:styleId="Piedepgina">
    <w:name w:val="footer"/>
    <w:basedOn w:val="Normal"/>
    <w:link w:val="PiedepginaCar"/>
    <w:uiPriority w:val="99"/>
    <w:unhideWhenUsed/>
    <w:rsid w:val="008E12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1255"/>
    <w:rPr>
      <w:lang w:val="es-ES"/>
    </w:rPr>
  </w:style>
  <w:style w:type="character" w:customStyle="1" w:styleId="PrrafodelistaCar">
    <w:name w:val="Párrafo de lista Car"/>
    <w:link w:val="Prrafodelista"/>
    <w:uiPriority w:val="34"/>
    <w:locked/>
    <w:rsid w:val="00D6389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B708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70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unhideWhenUsed/>
    <w:qFormat/>
    <w:rsid w:val="00C21F0F"/>
    <w:pPr>
      <w:spacing w:after="0"/>
      <w:ind w:left="709"/>
      <w:jc w:val="center"/>
      <w:outlineLvl w:val="6"/>
    </w:pPr>
    <w:rPr>
      <w:rFonts w:ascii="Arial" w:eastAsia="Times New Roman" w:hAnsi="Arial" w:cs="Times New Roman"/>
      <w:b/>
      <w:sz w:val="20"/>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C21F0F"/>
    <w:rPr>
      <w:rFonts w:ascii="Arial" w:eastAsia="Times New Roman" w:hAnsi="Arial" w:cs="Times New Roman"/>
      <w:b/>
      <w:sz w:val="20"/>
      <w:szCs w:val="24"/>
      <w:lang w:eastAsia="es-ES"/>
    </w:rPr>
  </w:style>
  <w:style w:type="paragraph" w:styleId="Prrafodelista">
    <w:name w:val="List Paragraph"/>
    <w:basedOn w:val="Normal"/>
    <w:link w:val="PrrafodelistaCar"/>
    <w:uiPriority w:val="34"/>
    <w:qFormat/>
    <w:rsid w:val="00C21F0F"/>
    <w:pPr>
      <w:spacing w:after="0" w:line="240" w:lineRule="auto"/>
      <w:ind w:left="720"/>
      <w:contextualSpacing/>
    </w:pPr>
    <w:rPr>
      <w:rFonts w:ascii="Times New Roman" w:eastAsia="Times New Roman" w:hAnsi="Times New Roman" w:cs="Times New Roman"/>
      <w:sz w:val="24"/>
      <w:szCs w:val="24"/>
      <w:lang w:val="es-CO" w:eastAsia="es-ES"/>
    </w:rPr>
  </w:style>
  <w:style w:type="character" w:styleId="Textoennegrita">
    <w:name w:val="Strong"/>
    <w:uiPriority w:val="22"/>
    <w:rsid w:val="00C21F0F"/>
    <w:rPr>
      <w:rFonts w:ascii="Arial" w:hAnsi="Arial"/>
      <w:b/>
      <w:bCs/>
      <w:i w:val="0"/>
      <w:color w:val="auto"/>
      <w:sz w:val="20"/>
    </w:rPr>
  </w:style>
  <w:style w:type="paragraph" w:styleId="Epgrafe">
    <w:name w:val="caption"/>
    <w:basedOn w:val="Normal"/>
    <w:next w:val="Normal"/>
    <w:uiPriority w:val="35"/>
    <w:unhideWhenUsed/>
    <w:qFormat/>
    <w:rsid w:val="00C21F0F"/>
    <w:pPr>
      <w:spacing w:line="240" w:lineRule="auto"/>
    </w:pPr>
    <w:rPr>
      <w:rFonts w:ascii="Times New Roman" w:eastAsia="Times New Roman" w:hAnsi="Times New Roman" w:cs="Times New Roman"/>
      <w:i/>
      <w:iCs/>
      <w:color w:val="1F497D" w:themeColor="text2"/>
      <w:sz w:val="18"/>
      <w:szCs w:val="18"/>
      <w:lang w:val="es-CO" w:eastAsia="es-ES"/>
    </w:rPr>
  </w:style>
  <w:style w:type="paragraph" w:styleId="Textodeglobo">
    <w:name w:val="Balloon Text"/>
    <w:basedOn w:val="Normal"/>
    <w:link w:val="TextodegloboCar"/>
    <w:uiPriority w:val="99"/>
    <w:semiHidden/>
    <w:unhideWhenUsed/>
    <w:rsid w:val="00C21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F0F"/>
    <w:rPr>
      <w:rFonts w:ascii="Tahoma" w:hAnsi="Tahoma" w:cs="Tahoma"/>
      <w:sz w:val="16"/>
      <w:szCs w:val="16"/>
      <w:lang w:val="es-ES"/>
    </w:rPr>
  </w:style>
  <w:style w:type="table" w:styleId="Tablaconcuadrcula">
    <w:name w:val="Table Grid"/>
    <w:basedOn w:val="Tablanormal"/>
    <w:uiPriority w:val="59"/>
    <w:rsid w:val="0054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ano1-nfasis1">
    <w:name w:val="Medium Shading 1 Accent 1"/>
    <w:basedOn w:val="Tablanormal"/>
    <w:uiPriority w:val="63"/>
    <w:rsid w:val="00E4473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B708CC"/>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rsid w:val="00B708CC"/>
    <w:rPr>
      <w:rFonts w:asciiTheme="majorHAnsi" w:eastAsiaTheme="majorEastAsia" w:hAnsiTheme="majorHAnsi" w:cstheme="majorBidi"/>
      <w:color w:val="365F91" w:themeColor="accent1" w:themeShade="BF"/>
      <w:sz w:val="26"/>
      <w:szCs w:val="26"/>
      <w:lang w:val="es-ES"/>
    </w:rPr>
  </w:style>
  <w:style w:type="paragraph" w:styleId="Encabezado">
    <w:name w:val="header"/>
    <w:basedOn w:val="Normal"/>
    <w:link w:val="EncabezadoCar"/>
    <w:uiPriority w:val="99"/>
    <w:unhideWhenUsed/>
    <w:rsid w:val="008E12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1255"/>
    <w:rPr>
      <w:lang w:val="es-ES"/>
    </w:rPr>
  </w:style>
  <w:style w:type="paragraph" w:styleId="Piedepgina">
    <w:name w:val="footer"/>
    <w:basedOn w:val="Normal"/>
    <w:link w:val="PiedepginaCar"/>
    <w:uiPriority w:val="99"/>
    <w:unhideWhenUsed/>
    <w:rsid w:val="008E12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1255"/>
    <w:rPr>
      <w:lang w:val="es-ES"/>
    </w:rPr>
  </w:style>
  <w:style w:type="character" w:customStyle="1" w:styleId="PrrafodelistaCar">
    <w:name w:val="Párrafo de lista Car"/>
    <w:link w:val="Prrafodelista"/>
    <w:uiPriority w:val="34"/>
    <w:locked/>
    <w:rsid w:val="00D6389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chart" Target="charts/chart9.xm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ecretariasenado.gov.co/senado/basedoc/ley_1083_2006.html" TargetMode="External"/><Relationship Id="rId11" Type="http://schemas.openxmlformats.org/officeDocument/2006/relationships/hyperlink" Target="http://wsp.presidencia.gov.co/Normativa/Leyes/Documents/2013/LEY%201618%20DEL%2027%20DE%20FEBRERO%20DE%202013.pdf"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ianaCarolina\Desktop\PIMU%202016\DTS-Fase%201,%202%20y%203\DTS%20Versi&#243;n%202\Presupuesto%20Global%20Fase%203(version_Marzo1_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anaCarolina\Desktop\PIMU%202016\DTS-Fase%201,%202%20y%203\DTS%20Versi&#243;n%202\Presupuesto%20Global%20Fase%203(version_Marzo1_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anDavid\Documents\TRABAJO\PIMU\DTS(FASE1,2,3)\FASE3\Presupuesto%20Global%20Fase%203(version_Feb15_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anaCarolina\Desktop\PIMU%202016\DTS-Fase%201,%202%20y%203\DTS%20Versi&#243;n%202\Presupuesto%20Global%20Fase%203(version_Marzo1_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anaCarolina\Desktop\PIMU%202016\DTS-Fase%201,%202%20y%203\DTS%20Versi&#243;n%202\Presupuesto%20Global%20Fase%203(version_Marzo1_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uanDavid\Documents\TRABAJO\PIMU\DTS(FASE1,2,3)\FASE3\Presupuesto%20Global%20Fase%203(version_Feb15_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ianaCarolina\Desktop\PIMU%202016\DTS-Fase%201,%202%20y%203\DTS%20Versi&#243;n%202\Presupuesto%20Global%20Fase%203(version_Marzo1_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ianaCarolina\Desktop\PIMU%202016\DTS-Fase%201,%202%20y%203\DTS%20Versi&#243;n%202\Presupuesto%20Global%20Fase%203(version_Marzo1_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ianaCarolina\Desktop\PIMU%202016\DTS-Fase%201,%202%20y%203\DTS%20Versi&#243;n%202\Presupuesto%20Global%20Fase%203(version_Marzo1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210774500645"/>
          <c:y val="0.0550643364701364"/>
          <c:w val="0.611216869077806"/>
          <c:h val="0.732963318609564"/>
        </c:manualLayout>
      </c:layout>
      <c:pieChart>
        <c:varyColors val="1"/>
        <c:ser>
          <c:idx val="0"/>
          <c:order val="0"/>
          <c:explosion val="3"/>
          <c:dPt>
            <c:idx val="0"/>
            <c:bubble3D val="0"/>
            <c:spPr>
              <a:solidFill>
                <a:srgbClr val="FF0000"/>
              </a:solidFill>
            </c:spPr>
            <c:extLst xmlns:c16r2="http://schemas.microsoft.com/office/drawing/2015/06/chart">
              <c:ext xmlns:c16="http://schemas.microsoft.com/office/drawing/2014/chart" uri="{C3380CC4-5D6E-409C-BE32-E72D297353CC}">
                <c16:uniqueId val="{00000001-947D-4EB8-A55F-50D636FCE8AC}"/>
              </c:ext>
            </c:extLst>
          </c:dPt>
          <c:dPt>
            <c:idx val="1"/>
            <c:bubble3D val="0"/>
            <c:spPr>
              <a:solidFill>
                <a:srgbClr val="0070C0"/>
              </a:solidFill>
            </c:spPr>
            <c:extLst xmlns:c16r2="http://schemas.microsoft.com/office/drawing/2015/06/chart">
              <c:ext xmlns:c16="http://schemas.microsoft.com/office/drawing/2014/chart" uri="{C3380CC4-5D6E-409C-BE32-E72D297353CC}">
                <c16:uniqueId val="{00000003-947D-4EB8-A55F-50D636FCE8AC}"/>
              </c:ext>
            </c:extLst>
          </c:dPt>
          <c:dPt>
            <c:idx val="2"/>
            <c:bubble3D val="0"/>
            <c:spPr>
              <a:solidFill>
                <a:srgbClr val="00B050"/>
              </a:solidFill>
            </c:spPr>
            <c:extLst xmlns:c16r2="http://schemas.microsoft.com/office/drawing/2015/06/chart">
              <c:ext xmlns:c16="http://schemas.microsoft.com/office/drawing/2014/chart" uri="{C3380CC4-5D6E-409C-BE32-E72D297353CC}">
                <c16:uniqueId val="{00000005-947D-4EB8-A55F-50D636FCE8AC}"/>
              </c:ext>
            </c:extLst>
          </c:dPt>
          <c:dLbls>
            <c:numFmt formatCode="0.0%" sourceLinked="0"/>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'Graficas tortas'!$A$3:$A$5</c:f>
              <c:strCache>
                <c:ptCount val="3"/>
                <c:pt idx="0">
                  <c:v>Corto plazo</c:v>
                </c:pt>
                <c:pt idx="1">
                  <c:v>Mediano plazo</c:v>
                </c:pt>
                <c:pt idx="2">
                  <c:v>Largo plazo</c:v>
                </c:pt>
              </c:strCache>
            </c:strRef>
          </c:cat>
          <c:val>
            <c:numRef>
              <c:f>'Graficas tortas'!$C$3:$C$5</c:f>
              <c:numCache>
                <c:formatCode>0%</c:formatCode>
                <c:ptCount val="3"/>
                <c:pt idx="0">
                  <c:v>0.177560470575484</c:v>
                </c:pt>
                <c:pt idx="1">
                  <c:v>0.373654560383113</c:v>
                </c:pt>
                <c:pt idx="2">
                  <c:v>0.448784969041404</c:v>
                </c:pt>
              </c:numCache>
            </c:numRef>
          </c:val>
          <c:extLst xmlns:c16r2="http://schemas.microsoft.com/office/drawing/2015/06/chart">
            <c:ext xmlns:c16="http://schemas.microsoft.com/office/drawing/2014/chart" uri="{C3380CC4-5D6E-409C-BE32-E72D297353CC}">
              <c16:uniqueId val="{00000006-947D-4EB8-A55F-50D636FCE8AC}"/>
            </c:ext>
          </c:extLst>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11679790026"/>
          <c:y val="0.0810185185185185"/>
          <c:w val="0.505555555555556"/>
          <c:h val="0.842592592592593"/>
        </c:manualLayout>
      </c:layout>
      <c:pieChart>
        <c:varyColors val="1"/>
        <c:ser>
          <c:idx val="0"/>
          <c:order val="0"/>
          <c:explosion val="3"/>
          <c:dPt>
            <c:idx val="0"/>
            <c:bubble3D val="0"/>
            <c:spPr>
              <a:solidFill>
                <a:srgbClr val="00B050"/>
              </a:solidFill>
            </c:spPr>
            <c:extLst xmlns:c16r2="http://schemas.microsoft.com/office/drawing/2015/06/chart">
              <c:ext xmlns:c16="http://schemas.microsoft.com/office/drawing/2014/chart" uri="{C3380CC4-5D6E-409C-BE32-E72D297353CC}">
                <c16:uniqueId val="{00000001-A5E9-415B-88E3-792B1E6320BB}"/>
              </c:ext>
            </c:extLst>
          </c:dPt>
          <c:dPt>
            <c:idx val="1"/>
            <c:bubble3D val="0"/>
            <c:spPr>
              <a:solidFill>
                <a:srgbClr val="0070C0"/>
              </a:solidFill>
            </c:spPr>
            <c:extLst xmlns:c16r2="http://schemas.microsoft.com/office/drawing/2015/06/chart">
              <c:ext xmlns:c16="http://schemas.microsoft.com/office/drawing/2014/chart" uri="{C3380CC4-5D6E-409C-BE32-E72D297353CC}">
                <c16:uniqueId val="{00000003-A5E9-415B-88E3-792B1E6320BB}"/>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5-A5E9-415B-88E3-792B1E6320BB}"/>
              </c:ext>
            </c:extLst>
          </c:dPt>
          <c:dPt>
            <c:idx val="3"/>
            <c:bubble3D val="0"/>
            <c:spPr>
              <a:solidFill>
                <a:srgbClr val="FF66CC"/>
              </a:solidFill>
              <a:ln w="22225" cmpd="sng">
                <a:solidFill>
                  <a:srgbClr val="FF66CC"/>
                </a:solidFill>
              </a:ln>
            </c:spPr>
            <c:extLst xmlns:c16r2="http://schemas.microsoft.com/office/drawing/2015/06/chart">
              <c:ext xmlns:c16="http://schemas.microsoft.com/office/drawing/2014/chart" uri="{C3380CC4-5D6E-409C-BE32-E72D297353CC}">
                <c16:uniqueId val="{00000007-A5E9-415B-88E3-792B1E6320BB}"/>
              </c:ext>
            </c:extLst>
          </c:dPt>
          <c:dPt>
            <c:idx val="4"/>
            <c:bubble3D val="0"/>
            <c:spPr>
              <a:solidFill>
                <a:srgbClr val="FF0000"/>
              </a:solidFill>
            </c:spPr>
            <c:extLst xmlns:c16r2="http://schemas.microsoft.com/office/drawing/2015/06/chart">
              <c:ext xmlns:c16="http://schemas.microsoft.com/office/drawing/2014/chart" uri="{C3380CC4-5D6E-409C-BE32-E72D297353CC}">
                <c16:uniqueId val="{00000009-A5E9-415B-88E3-792B1E6320BB}"/>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'Graficas tortas'!$A$14:$A$18</c:f>
              <c:strCache>
                <c:ptCount val="5"/>
                <c:pt idx="0">
                  <c:v>Peatón</c:v>
                </c:pt>
                <c:pt idx="1">
                  <c:v>Bicicleta</c:v>
                </c:pt>
                <c:pt idx="2">
                  <c:v>Transporte Público Colectivo</c:v>
                </c:pt>
                <c:pt idx="3">
                  <c:v>Transporte Público Individual - taxi</c:v>
                </c:pt>
                <c:pt idx="4">
                  <c:v>Transporte Privado</c:v>
                </c:pt>
              </c:strCache>
            </c:strRef>
          </c:cat>
          <c:val>
            <c:numRef>
              <c:f>'Graficas tortas'!$C$14:$C$18</c:f>
              <c:numCache>
                <c:formatCode>0.0%</c:formatCode>
                <c:ptCount val="5"/>
                <c:pt idx="0">
                  <c:v>0.0328939529857612</c:v>
                </c:pt>
                <c:pt idx="1">
                  <c:v>0.012962159033686</c:v>
                </c:pt>
                <c:pt idx="2">
                  <c:v>0.531912835456986</c:v>
                </c:pt>
                <c:pt idx="3" formatCode="0.000%">
                  <c:v>4.0384726744425E-5</c:v>
                </c:pt>
                <c:pt idx="4">
                  <c:v>0.422190667796822</c:v>
                </c:pt>
              </c:numCache>
            </c:numRef>
          </c:val>
          <c:extLst xmlns:c16r2="http://schemas.microsoft.com/office/drawing/2015/06/chart">
            <c:ext xmlns:c16="http://schemas.microsoft.com/office/drawing/2014/chart" uri="{C3380CC4-5D6E-409C-BE32-E72D297353CC}">
              <c16:uniqueId val="{0000000A-A5E9-415B-88E3-792B1E6320B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0612239259566"/>
          <c:y val="0.0906792650918635"/>
          <c:w val="0.321317585301837"/>
          <c:h val="0.797308136482939"/>
        </c:manualLayout>
      </c:layout>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'Graficas tortas'!$E$44</c:f>
              <c:strCache>
                <c:ptCount val="1"/>
                <c:pt idx="0">
                  <c:v>Corto plazo</c:v>
                </c:pt>
              </c:strCache>
            </c:strRef>
          </c:tx>
          <c:spPr>
            <a:solidFill>
              <a:srgbClr val="00B050"/>
            </a:solidFill>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'Graficas tortas'!$D$45:$D$49</c:f>
              <c:strCache>
                <c:ptCount val="5"/>
                <c:pt idx="0">
                  <c:v>Peatón</c:v>
                </c:pt>
                <c:pt idx="1">
                  <c:v>Bicicleta</c:v>
                </c:pt>
                <c:pt idx="2">
                  <c:v>Transporte Público Colectivo</c:v>
                </c:pt>
                <c:pt idx="3">
                  <c:v>Transporte Público Individual - taxi</c:v>
                </c:pt>
                <c:pt idx="4">
                  <c:v>Transporte Privado</c:v>
                </c:pt>
              </c:strCache>
            </c:strRef>
          </c:cat>
          <c:val>
            <c:numRef>
              <c:f>'Graficas tortas'!$E$45:$E$49</c:f>
              <c:numCache>
                <c:formatCode>0.0%</c:formatCode>
                <c:ptCount val="5"/>
                <c:pt idx="0">
                  <c:v>0.386441797022376</c:v>
                </c:pt>
                <c:pt idx="1">
                  <c:v>0.443706118355065</c:v>
                </c:pt>
                <c:pt idx="2">
                  <c:v>0.100810936758912</c:v>
                </c:pt>
                <c:pt idx="3">
                  <c:v>1.0</c:v>
                </c:pt>
                <c:pt idx="4">
                  <c:v>0.231594553257327</c:v>
                </c:pt>
              </c:numCache>
            </c:numRef>
          </c:val>
          <c:extLst xmlns:c16r2="http://schemas.microsoft.com/office/drawing/2015/06/chart">
            <c:ext xmlns:c16="http://schemas.microsoft.com/office/drawing/2014/chart" uri="{C3380CC4-5D6E-409C-BE32-E72D297353CC}">
              <c16:uniqueId val="{00000000-B5A5-43C7-A24E-33292B852AF6}"/>
            </c:ext>
          </c:extLst>
        </c:ser>
        <c:ser>
          <c:idx val="1"/>
          <c:order val="1"/>
          <c:tx>
            <c:strRef>
              <c:f>'Graficas tortas'!$F$44</c:f>
              <c:strCache>
                <c:ptCount val="1"/>
                <c:pt idx="0">
                  <c:v>Mediano plazo</c:v>
                </c:pt>
              </c:strCache>
            </c:strRef>
          </c:tx>
          <c:spPr>
            <a:solidFill>
              <a:srgbClr val="0070C0"/>
            </a:solidFill>
          </c:spPr>
          <c:invertIfNegative val="0"/>
          <c:dLbls>
            <c:dLbl>
              <c:idx val="3"/>
              <c:delete val="1"/>
              <c:extLst xmlns:c16r2="http://schemas.microsoft.com/office/drawing/2015/06/chart">
                <c:ext xmlns:c16="http://schemas.microsoft.com/office/drawing/2014/chart" uri="{C3380CC4-5D6E-409C-BE32-E72D297353CC}">
                  <c16:uniqueId val="{00000001-B5A5-43C7-A24E-33292B852AF6}"/>
                </c:ext>
                <c:ext xmlns:c15="http://schemas.microsoft.com/office/drawing/2012/chart" uri="{CE6537A1-D6FC-4f65-9D91-7224C49458BB}"/>
              </c:extLst>
            </c:dLbl>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'Graficas tortas'!$D$45:$D$49</c:f>
              <c:strCache>
                <c:ptCount val="5"/>
                <c:pt idx="0">
                  <c:v>Peatón</c:v>
                </c:pt>
                <c:pt idx="1">
                  <c:v>Bicicleta</c:v>
                </c:pt>
                <c:pt idx="2">
                  <c:v>Transporte Público Colectivo</c:v>
                </c:pt>
                <c:pt idx="3">
                  <c:v>Transporte Público Individual - taxi</c:v>
                </c:pt>
                <c:pt idx="4">
                  <c:v>Transporte Privado</c:v>
                </c:pt>
              </c:strCache>
            </c:strRef>
          </c:cat>
          <c:val>
            <c:numRef>
              <c:f>'Graficas tortas'!$F$45:$F$49</c:f>
              <c:numCache>
                <c:formatCode>0.0%</c:formatCode>
                <c:ptCount val="5"/>
                <c:pt idx="0">
                  <c:v>0.315476535972371</c:v>
                </c:pt>
                <c:pt idx="1">
                  <c:v>0.414968118641639</c:v>
                </c:pt>
                <c:pt idx="2">
                  <c:v>0.493458249232464</c:v>
                </c:pt>
                <c:pt idx="3">
                  <c:v>0.0</c:v>
                </c:pt>
                <c:pt idx="4">
                  <c:v>0.241862853031143</c:v>
                </c:pt>
              </c:numCache>
            </c:numRef>
          </c:val>
          <c:extLst xmlns:c16r2="http://schemas.microsoft.com/office/drawing/2015/06/chart">
            <c:ext xmlns:c16="http://schemas.microsoft.com/office/drawing/2014/chart" uri="{C3380CC4-5D6E-409C-BE32-E72D297353CC}">
              <c16:uniqueId val="{00000002-B5A5-43C7-A24E-33292B852AF6}"/>
            </c:ext>
          </c:extLst>
        </c:ser>
        <c:ser>
          <c:idx val="2"/>
          <c:order val="2"/>
          <c:tx>
            <c:strRef>
              <c:f>'Graficas tortas'!$G$44</c:f>
              <c:strCache>
                <c:ptCount val="1"/>
                <c:pt idx="0">
                  <c:v>Largo plazo</c:v>
                </c:pt>
              </c:strCache>
            </c:strRef>
          </c:tx>
          <c:spPr>
            <a:solidFill>
              <a:srgbClr val="FF0000"/>
            </a:solidFill>
          </c:spPr>
          <c:invertIfNegative val="0"/>
          <c:dLbls>
            <c:dLbl>
              <c:idx val="3"/>
              <c:delete val="1"/>
              <c:extLst xmlns:c16r2="http://schemas.microsoft.com/office/drawing/2015/06/chart">
                <c:ext xmlns:c16="http://schemas.microsoft.com/office/drawing/2014/chart" uri="{C3380CC4-5D6E-409C-BE32-E72D297353CC}">
                  <c16:uniqueId val="{00000003-B5A5-43C7-A24E-33292B852AF6}"/>
                </c:ext>
                <c:ext xmlns:c15="http://schemas.microsoft.com/office/drawing/2012/chart" uri="{CE6537A1-D6FC-4f65-9D91-7224C49458BB}"/>
              </c:extLst>
            </c:dLbl>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'Graficas tortas'!$D$45:$D$49</c:f>
              <c:strCache>
                <c:ptCount val="5"/>
                <c:pt idx="0">
                  <c:v>Peatón</c:v>
                </c:pt>
                <c:pt idx="1">
                  <c:v>Bicicleta</c:v>
                </c:pt>
                <c:pt idx="2">
                  <c:v>Transporte Público Colectivo</c:v>
                </c:pt>
                <c:pt idx="3">
                  <c:v>Transporte Público Individual - taxi</c:v>
                </c:pt>
                <c:pt idx="4">
                  <c:v>Transporte Privado</c:v>
                </c:pt>
              </c:strCache>
            </c:strRef>
          </c:cat>
          <c:val>
            <c:numRef>
              <c:f>'Graficas tortas'!$G$45:$G$49</c:f>
              <c:numCache>
                <c:formatCode>0.0%</c:formatCode>
                <c:ptCount val="5"/>
                <c:pt idx="0">
                  <c:v>0.298081667005253</c:v>
                </c:pt>
                <c:pt idx="1">
                  <c:v>0.141325763003296</c:v>
                </c:pt>
                <c:pt idx="2">
                  <c:v>0.405730814008624</c:v>
                </c:pt>
                <c:pt idx="3">
                  <c:v>0.0</c:v>
                </c:pt>
                <c:pt idx="4">
                  <c:v>0.52654259371153</c:v>
                </c:pt>
              </c:numCache>
            </c:numRef>
          </c:val>
          <c:extLst xmlns:c16r2="http://schemas.microsoft.com/office/drawing/2015/06/chart">
            <c:ext xmlns:c16="http://schemas.microsoft.com/office/drawing/2014/chart" uri="{C3380CC4-5D6E-409C-BE32-E72D297353CC}">
              <c16:uniqueId val="{00000004-B5A5-43C7-A24E-33292B852AF6}"/>
            </c:ext>
          </c:extLst>
        </c:ser>
        <c:dLbls>
          <c:showLegendKey val="0"/>
          <c:showVal val="0"/>
          <c:showCatName val="0"/>
          <c:showSerName val="0"/>
          <c:showPercent val="0"/>
          <c:showBubbleSize val="0"/>
        </c:dLbls>
        <c:gapWidth val="150"/>
        <c:overlap val="100"/>
        <c:axId val="-2112995896"/>
        <c:axId val="-2113003480"/>
      </c:barChart>
      <c:catAx>
        <c:axId val="-2112995896"/>
        <c:scaling>
          <c:orientation val="minMax"/>
        </c:scaling>
        <c:delete val="0"/>
        <c:axPos val="b"/>
        <c:numFmt formatCode="General" sourceLinked="0"/>
        <c:majorTickMark val="out"/>
        <c:minorTickMark val="none"/>
        <c:tickLblPos val="nextTo"/>
        <c:crossAx val="-2113003480"/>
        <c:crosses val="autoZero"/>
        <c:auto val="1"/>
        <c:lblAlgn val="ctr"/>
        <c:lblOffset val="100"/>
        <c:noMultiLvlLbl val="0"/>
      </c:catAx>
      <c:valAx>
        <c:axId val="-2113003480"/>
        <c:scaling>
          <c:orientation val="minMax"/>
          <c:max val="1.0"/>
        </c:scaling>
        <c:delete val="0"/>
        <c:axPos val="l"/>
        <c:numFmt formatCode="0%" sourceLinked="0"/>
        <c:majorTickMark val="out"/>
        <c:minorTickMark val="none"/>
        <c:tickLblPos val="nextTo"/>
        <c:crossAx val="-2112995896"/>
        <c:crosses val="autoZero"/>
        <c:crossBetween val="between"/>
      </c:valAx>
    </c:plotArea>
    <c:legend>
      <c:legendPos val="r"/>
      <c:layout/>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3"/>
          <c:dPt>
            <c:idx val="0"/>
            <c:bubble3D val="0"/>
            <c:spPr>
              <a:solidFill>
                <a:srgbClr val="0070C0"/>
              </a:solidFill>
            </c:spPr>
            <c:extLst xmlns:c16r2="http://schemas.microsoft.com/office/drawing/2015/06/chart">
              <c:ext xmlns:c16="http://schemas.microsoft.com/office/drawing/2014/chart" uri="{C3380CC4-5D6E-409C-BE32-E72D297353CC}">
                <c16:uniqueId val="{00000001-920D-435A-90BE-83AA68E729D5}"/>
              </c:ext>
            </c:extLst>
          </c:dPt>
          <c:dPt>
            <c:idx val="1"/>
            <c:bubble3D val="0"/>
            <c:explosion val="0"/>
            <c:spPr>
              <a:solidFill>
                <a:srgbClr val="FF66CC"/>
              </a:solidFill>
              <a:ln w="25400">
                <a:noFill/>
              </a:ln>
            </c:spPr>
            <c:extLst xmlns:c16r2="http://schemas.microsoft.com/office/drawing/2015/06/chart">
              <c:ext xmlns:c16="http://schemas.microsoft.com/office/drawing/2014/chart" uri="{C3380CC4-5D6E-409C-BE32-E72D297353CC}">
                <c16:uniqueId val="{00000003-920D-435A-90BE-83AA68E729D5}"/>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5-920D-435A-90BE-83AA68E729D5}"/>
              </c:ext>
            </c:extLst>
          </c:dPt>
          <c:dPt>
            <c:idx val="3"/>
            <c:bubble3D val="0"/>
            <c:spPr>
              <a:solidFill>
                <a:srgbClr val="00B050"/>
              </a:solidFill>
            </c:spPr>
            <c:extLst xmlns:c16r2="http://schemas.microsoft.com/office/drawing/2015/06/chart">
              <c:ext xmlns:c16="http://schemas.microsoft.com/office/drawing/2014/chart" uri="{C3380CC4-5D6E-409C-BE32-E72D297353CC}">
                <c16:uniqueId val="{00000007-920D-435A-90BE-83AA68E729D5}"/>
              </c:ext>
            </c:extLst>
          </c:dPt>
          <c:dPt>
            <c:idx val="4"/>
            <c:bubble3D val="0"/>
            <c:spPr>
              <a:solidFill>
                <a:srgbClr val="FF0000"/>
              </a:solidFill>
            </c:spPr>
            <c:extLst xmlns:c16r2="http://schemas.microsoft.com/office/drawing/2015/06/chart">
              <c:ext xmlns:c16="http://schemas.microsoft.com/office/drawing/2014/chart" uri="{C3380CC4-5D6E-409C-BE32-E72D297353CC}">
                <c16:uniqueId val="{00000009-920D-435A-90BE-83AA68E729D5}"/>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'Graficas tortas'!$A$20:$A$24</c:f>
              <c:strCache>
                <c:ptCount val="5"/>
                <c:pt idx="0">
                  <c:v>Regulación, control y gestión</c:v>
                </c:pt>
                <c:pt idx="1">
                  <c:v>Reducción de emisiones</c:v>
                </c:pt>
                <c:pt idx="2">
                  <c:v>Cultura ciudadana</c:v>
                </c:pt>
                <c:pt idx="3">
                  <c:v>Gestión institucional</c:v>
                </c:pt>
                <c:pt idx="4">
                  <c:v>Desarrollo de Fuentes de financiación</c:v>
                </c:pt>
              </c:strCache>
            </c:strRef>
          </c:cat>
          <c:val>
            <c:numRef>
              <c:f>'Graficas tortas'!$C$20:$C$24</c:f>
              <c:numCache>
                <c:formatCode>0.0%</c:formatCode>
                <c:ptCount val="5"/>
                <c:pt idx="0">
                  <c:v>0.587147799649735</c:v>
                </c:pt>
                <c:pt idx="1">
                  <c:v>0.0315180101357221</c:v>
                </c:pt>
                <c:pt idx="2">
                  <c:v>0.202285517374745</c:v>
                </c:pt>
                <c:pt idx="3">
                  <c:v>0.167732315738431</c:v>
                </c:pt>
                <c:pt idx="4">
                  <c:v>0.0113163571013667</c:v>
                </c:pt>
              </c:numCache>
            </c:numRef>
          </c:val>
          <c:extLst xmlns:c16r2="http://schemas.microsoft.com/office/drawing/2015/06/chart">
            <c:ext xmlns:c16="http://schemas.microsoft.com/office/drawing/2014/chart" uri="{C3380CC4-5D6E-409C-BE32-E72D297353CC}">
              <c16:uniqueId val="{0000000A-920D-435A-90BE-83AA68E729D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0233274412127"/>
          <c:y val="0.0369293405253477"/>
          <c:w val="0.353100058921206"/>
          <c:h val="0.904560315787298"/>
        </c:manualLayout>
      </c:layout>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936498454934512"/>
          <c:y val="0.0823413739949173"/>
          <c:w val="0.540667675161295"/>
          <c:h val="0.871075698870975"/>
        </c:manualLayout>
      </c:layout>
      <c:pieChart>
        <c:varyColors val="1"/>
        <c:ser>
          <c:idx val="0"/>
          <c:order val="0"/>
          <c:explosion val="6"/>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'Graficas tortas'!$A$128:$A$131</c:f>
              <c:strCache>
                <c:ptCount val="4"/>
                <c:pt idx="0">
                  <c:v>Presupuesto Municipio</c:v>
                </c:pt>
                <c:pt idx="1">
                  <c:v>Presupuesto Departamento</c:v>
                </c:pt>
                <c:pt idx="2">
                  <c:v>Presupuesto Nación</c:v>
                </c:pt>
                <c:pt idx="3">
                  <c:v>Presupuesto Sector Privado</c:v>
                </c:pt>
              </c:strCache>
            </c:strRef>
          </c:cat>
          <c:val>
            <c:numRef>
              <c:f>'Graficas tortas'!$B$119:$E$119</c:f>
              <c:numCache>
                <c:formatCode>0.0%</c:formatCode>
                <c:ptCount val="4"/>
                <c:pt idx="0">
                  <c:v>0.560329885127534</c:v>
                </c:pt>
                <c:pt idx="1">
                  <c:v>0.240897018465347</c:v>
                </c:pt>
                <c:pt idx="2">
                  <c:v>0.0370818482157422</c:v>
                </c:pt>
                <c:pt idx="3">
                  <c:v>0.161691248191377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0340354787438"/>
          <c:y val="0.0736574232568755"/>
          <c:w val="0.291098160293768"/>
          <c:h val="0.727081288751949"/>
        </c:manualLayout>
      </c:layout>
      <c:overlay val="0"/>
      <c:txPr>
        <a:bodyPr/>
        <a:lstStyle/>
        <a:p>
          <a:pPr rtl="0">
            <a:defRPr/>
          </a:pPr>
          <a:endParaRPr lang="es-ES"/>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00543336142"/>
          <c:y val="0.0449382896905329"/>
          <c:w val="0.600295977762927"/>
          <c:h val="0.756652139412806"/>
        </c:manualLayout>
      </c:layout>
      <c:pieChart>
        <c:varyColors val="1"/>
        <c:ser>
          <c:idx val="0"/>
          <c:order val="0"/>
          <c:explosion val="4"/>
          <c:dPt>
            <c:idx val="0"/>
            <c:bubble3D val="0"/>
            <c:spPr>
              <a:solidFill>
                <a:srgbClr val="00B050"/>
              </a:solidFill>
            </c:spPr>
            <c:extLst xmlns:c16r2="http://schemas.microsoft.com/office/drawing/2015/06/chart">
              <c:ext xmlns:c16="http://schemas.microsoft.com/office/drawing/2014/chart" uri="{C3380CC4-5D6E-409C-BE32-E72D297353CC}">
                <c16:uniqueId val="{00000001-AFCA-4129-B8AB-7895C10B8804}"/>
              </c:ext>
            </c:extLst>
          </c:dPt>
          <c:dPt>
            <c:idx val="1"/>
            <c:bubble3D val="0"/>
            <c:spPr>
              <a:solidFill>
                <a:srgbClr val="0070C0"/>
              </a:solidFill>
            </c:spPr>
            <c:extLst xmlns:c16r2="http://schemas.microsoft.com/office/drawing/2015/06/chart">
              <c:ext xmlns:c16="http://schemas.microsoft.com/office/drawing/2014/chart" uri="{C3380CC4-5D6E-409C-BE32-E72D297353CC}">
                <c16:uniqueId val="{00000003-AFCA-4129-B8AB-7895C10B8804}"/>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AFCA-4129-B8AB-7895C10B8804}"/>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'Graficas tortas'!$A$68:$A$70</c:f>
              <c:strCache>
                <c:ptCount val="3"/>
                <c:pt idx="0">
                  <c:v>Corto plazo</c:v>
                </c:pt>
                <c:pt idx="1">
                  <c:v>Mediano plazo</c:v>
                </c:pt>
                <c:pt idx="2">
                  <c:v>Largo plazo</c:v>
                </c:pt>
              </c:strCache>
            </c:strRef>
          </c:cat>
          <c:val>
            <c:numRef>
              <c:f>'Graficas tortas'!$C$68:$C$70</c:f>
              <c:numCache>
                <c:formatCode>0%</c:formatCode>
                <c:ptCount val="3"/>
                <c:pt idx="0">
                  <c:v>0.281512256672125</c:v>
                </c:pt>
                <c:pt idx="1">
                  <c:v>0.579449054815584</c:v>
                </c:pt>
                <c:pt idx="2">
                  <c:v>0.139038688512291</c:v>
                </c:pt>
              </c:numCache>
            </c:numRef>
          </c:val>
          <c:extLst xmlns:c16r2="http://schemas.microsoft.com/office/drawing/2015/06/chart">
            <c:ext xmlns:c16="http://schemas.microsoft.com/office/drawing/2014/chart" uri="{C3380CC4-5D6E-409C-BE32-E72D297353CC}">
              <c16:uniqueId val="{00000006-AFCA-4129-B8AB-7895C10B8804}"/>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0500000968513622"/>
          <c:y val="0.901088201184154"/>
          <c:w val="0.899999806297276"/>
          <c:h val="0.0989117988158457"/>
        </c:manualLayout>
      </c:layout>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68506877816743"/>
          <c:y val="0.15508487613545"/>
          <c:w val="0.500916209003286"/>
          <c:h val="0.800121192904578"/>
        </c:manualLayout>
      </c:layout>
      <c:pieChart>
        <c:varyColors val="1"/>
        <c:ser>
          <c:idx val="0"/>
          <c:order val="0"/>
          <c:tx>
            <c:strRef>
              <c:f>'Graficas tortas'!$B$93</c:f>
              <c:strCache>
                <c:ptCount val="1"/>
                <c:pt idx="0">
                  <c:v>Corto Plazo</c:v>
                </c:pt>
              </c:strCache>
            </c:strRef>
          </c:tx>
          <c:explosion val="10"/>
          <c:dPt>
            <c:idx val="0"/>
            <c:bubble3D val="0"/>
            <c:spPr>
              <a:solidFill>
                <a:srgbClr val="FFC000"/>
              </a:solidFill>
            </c:spPr>
          </c:dPt>
          <c:dPt>
            <c:idx val="1"/>
            <c:bubble3D val="0"/>
            <c:spPr>
              <a:solidFill>
                <a:srgbClr val="00B050"/>
              </a:solidFill>
            </c:spPr>
          </c:dPt>
          <c:dPt>
            <c:idx val="2"/>
            <c:bubble3D val="0"/>
            <c:spPr>
              <a:solidFill>
                <a:srgbClr val="0070C0"/>
              </a:solidFill>
            </c:spPr>
          </c:dPt>
          <c:dPt>
            <c:idx val="3"/>
            <c:bubble3D val="0"/>
            <c:spPr>
              <a:solidFill>
                <a:srgbClr val="00FFCC"/>
              </a:solidFill>
              <a:ln w="12700">
                <a:solidFill>
                  <a:srgbClr val="00FFCC"/>
                </a:solidFill>
              </a:ln>
            </c:spPr>
          </c:dPt>
          <c:dPt>
            <c:idx val="4"/>
            <c:bubble3D val="0"/>
            <c:spPr>
              <a:solidFill>
                <a:srgbClr val="FF0000"/>
              </a:solidFill>
            </c:spPr>
          </c:dPt>
          <c:dPt>
            <c:idx val="5"/>
            <c:bubble3D val="0"/>
            <c:spPr>
              <a:solidFill>
                <a:srgbClr val="7030A0"/>
              </a:solidFill>
            </c:spPr>
          </c:dPt>
          <c:dPt>
            <c:idx val="6"/>
            <c:bubble3D val="0"/>
            <c:spPr>
              <a:solidFill>
                <a:schemeClr val="tx1"/>
              </a:solidFill>
            </c:spPr>
          </c:dPt>
          <c:dPt>
            <c:idx val="7"/>
            <c:bubble3D val="0"/>
            <c:spPr>
              <a:solidFill>
                <a:srgbClr val="00FF00"/>
              </a:solidFill>
            </c:spPr>
          </c:dPt>
          <c:dPt>
            <c:idx val="8"/>
            <c:bubble3D val="0"/>
            <c:spPr>
              <a:solidFill>
                <a:srgbClr val="FF99CC"/>
              </a:solidFill>
            </c:spPr>
          </c:dPt>
          <c:dPt>
            <c:idx val="9"/>
            <c:bubble3D val="0"/>
            <c:spPr>
              <a:solidFill>
                <a:schemeClr val="bg1">
                  <a:lumMod val="50000"/>
                </a:schemeClr>
              </a:solidFill>
            </c:spPr>
          </c:dPt>
          <c:dLbls>
            <c:dLbl>
              <c:idx val="2"/>
              <c:layout>
                <c:manualLayout>
                  <c:x val="-0.140576398538418"/>
                  <c:y val="-0.0152214530230701"/>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146239955299705"/>
                  <c:y val="-0.156016135566947"/>
                </c:manualLayout>
              </c:layou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a:lstStyle/>
              <a:p>
                <a:pPr>
                  <a:defRPr sz="800">
                    <a:latin typeface="Arial" panose="020B0604020202020204" pitchFamily="34" charset="0"/>
                    <a:cs typeface="Arial" panose="020B0604020202020204" pitchFamily="34" charset="0"/>
                  </a:defRPr>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cat>
            <c:strRef>
              <c:f>'Graficas tortas'!$A$94:$A$103</c:f>
              <c:strCache>
                <c:ptCount val="10"/>
                <c:pt idx="0">
                  <c:v>Accesibilidad Universal en el espacio público para peatones y población con movilidad reducida</c:v>
                </c:pt>
                <c:pt idx="1">
                  <c:v>Fomento de la Movilidad en Bicicleta</c:v>
                </c:pt>
                <c:pt idx="2">
                  <c:v>Fortalecimiento de la Movilidad en Transporte Público Colectivo</c:v>
                </c:pt>
                <c:pt idx="3">
                  <c:v>Optimización y Mejoramiento Integral de la Movilidad en Transporte Público Individual - Taxi</c:v>
                </c:pt>
                <c:pt idx="4">
                  <c:v>Racionalización para la Eficiencia de la Movilidad en Transporte Privado </c:v>
                </c:pt>
                <c:pt idx="5">
                  <c:v>Regulación, Control y Gestión Inteligente del Tráfico para la Eficiencia de la Movilidad y la Seguridad Vial </c:v>
                </c:pt>
                <c:pt idx="6">
                  <c:v>Reducción de Emisiones Contaminantes Generadas por Fuentes Móviles </c:v>
                </c:pt>
                <c:pt idx="7">
                  <c:v>Cultura Ciudadana para una Movilidad Sostenible, Segura y Accesible </c:v>
                </c:pt>
                <c:pt idx="8">
                  <c:v>Gestión Institucional</c:v>
                </c:pt>
                <c:pt idx="9">
                  <c:v>Mejoramiento y Desarrollo de Fuentes e Instrumentos de Financiación de la Movilidad Sostenible </c:v>
                </c:pt>
              </c:strCache>
            </c:strRef>
          </c:cat>
          <c:val>
            <c:numRef>
              <c:f>'Graficas tortas'!$B$94:$B$103</c:f>
              <c:numCache>
                <c:formatCode>_-* #,##0_-;\-* #,##0_-;_-* "-"??_-;_-@_-</c:formatCode>
                <c:ptCount val="10"/>
                <c:pt idx="0">
                  <c:v>1.06525E11</c:v>
                </c:pt>
                <c:pt idx="1">
                  <c:v>4.8757E10</c:v>
                </c:pt>
                <c:pt idx="2">
                  <c:v>4.5033205E11</c:v>
                </c:pt>
                <c:pt idx="3">
                  <c:v>1.57321044E8</c:v>
                </c:pt>
                <c:pt idx="4">
                  <c:v>7.2466450242E11</c:v>
                </c:pt>
                <c:pt idx="5">
                  <c:v>7.3846E10</c:v>
                </c:pt>
                <c:pt idx="6">
                  <c:v>2.982E9</c:v>
                </c:pt>
                <c:pt idx="7">
                  <c:v>1.965E10</c:v>
                </c:pt>
                <c:pt idx="8">
                  <c:v>1.70562E10</c:v>
                </c:pt>
                <c:pt idx="9">
                  <c:v>8.632E8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1307189542483"/>
          <c:y val="0.0160068582031273"/>
          <c:w val="0.387488328664799"/>
          <c:h val="0.973877527054085"/>
        </c:manualLayout>
      </c:layout>
      <c:overlay val="0"/>
      <c:txPr>
        <a:bodyPr/>
        <a:lstStyle/>
        <a:p>
          <a:pPr>
            <a:defRPr sz="800">
              <a:latin typeface="Arial" panose="020B0604020202020204" pitchFamily="34" charset="0"/>
              <a:cs typeface="Arial" panose="020B0604020202020204" pitchFamily="34" charset="0"/>
            </a:defRPr>
          </a:pPr>
          <a:endParaRPr lang="es-E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68506877816743"/>
          <c:y val="0.15508487613545"/>
          <c:w val="0.500916209003286"/>
          <c:h val="0.800121192904578"/>
        </c:manualLayout>
      </c:layout>
      <c:pieChart>
        <c:varyColors val="1"/>
        <c:ser>
          <c:idx val="0"/>
          <c:order val="0"/>
          <c:tx>
            <c:strRef>
              <c:f>'Graficas tortas'!$C$93</c:f>
              <c:strCache>
                <c:ptCount val="1"/>
                <c:pt idx="0">
                  <c:v>Mediano Plazo</c:v>
                </c:pt>
              </c:strCache>
            </c:strRef>
          </c:tx>
          <c:explosion val="10"/>
          <c:dPt>
            <c:idx val="0"/>
            <c:bubble3D val="0"/>
            <c:spPr>
              <a:solidFill>
                <a:srgbClr val="FFC000"/>
              </a:solidFill>
            </c:spPr>
          </c:dPt>
          <c:dPt>
            <c:idx val="1"/>
            <c:bubble3D val="0"/>
            <c:spPr>
              <a:solidFill>
                <a:srgbClr val="00B050"/>
              </a:solidFill>
            </c:spPr>
          </c:dPt>
          <c:dPt>
            <c:idx val="2"/>
            <c:bubble3D val="0"/>
            <c:spPr>
              <a:solidFill>
                <a:srgbClr val="0070C0"/>
              </a:solidFill>
            </c:spPr>
          </c:dPt>
          <c:dPt>
            <c:idx val="3"/>
            <c:bubble3D val="0"/>
            <c:spPr>
              <a:solidFill>
                <a:srgbClr val="00FFCC"/>
              </a:solidFill>
              <a:ln w="12700">
                <a:solidFill>
                  <a:srgbClr val="00FFCC"/>
                </a:solidFill>
              </a:ln>
            </c:spPr>
          </c:dPt>
          <c:dPt>
            <c:idx val="4"/>
            <c:bubble3D val="0"/>
            <c:spPr>
              <a:solidFill>
                <a:srgbClr val="FF0000"/>
              </a:solidFill>
            </c:spPr>
          </c:dPt>
          <c:dPt>
            <c:idx val="5"/>
            <c:bubble3D val="0"/>
            <c:spPr>
              <a:solidFill>
                <a:srgbClr val="7030A0"/>
              </a:solidFill>
            </c:spPr>
          </c:dPt>
          <c:dPt>
            <c:idx val="6"/>
            <c:bubble3D val="0"/>
            <c:spPr>
              <a:solidFill>
                <a:schemeClr val="tx1"/>
              </a:solidFill>
            </c:spPr>
          </c:dPt>
          <c:dPt>
            <c:idx val="7"/>
            <c:bubble3D val="0"/>
            <c:spPr>
              <a:solidFill>
                <a:srgbClr val="00FF00"/>
              </a:solidFill>
            </c:spPr>
          </c:dPt>
          <c:dPt>
            <c:idx val="8"/>
            <c:bubble3D val="0"/>
            <c:spPr>
              <a:solidFill>
                <a:srgbClr val="FF99CC"/>
              </a:solidFill>
            </c:spPr>
          </c:dPt>
          <c:dPt>
            <c:idx val="9"/>
            <c:bubble3D val="0"/>
            <c:spPr>
              <a:solidFill>
                <a:schemeClr val="bg1">
                  <a:lumMod val="50000"/>
                </a:schemeClr>
              </a:solidFill>
            </c:spPr>
          </c:dPt>
          <c:dLbls>
            <c:dLbl>
              <c:idx val="0"/>
              <c:layout>
                <c:manualLayout>
                  <c:x val="-0.0111666188785225"/>
                  <c:y val="0.0909585630655228"/>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23769675849342"/>
                  <c:y val="-0.182260975767291"/>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0790130645434027"/>
                  <c:y val="0.115422854022442"/>
                </c:manualLayout>
              </c:layou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a:lstStyle/>
              <a:p>
                <a:pPr>
                  <a:defRPr sz="800">
                    <a:latin typeface="Arial" panose="020B0604020202020204" pitchFamily="34" charset="0"/>
                    <a:cs typeface="Arial" panose="020B0604020202020204" pitchFamily="34" charset="0"/>
                  </a:defRPr>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cat>
            <c:strRef>
              <c:f>'Graficas tortas'!$A$94:$A$103</c:f>
              <c:strCache>
                <c:ptCount val="10"/>
                <c:pt idx="0">
                  <c:v>Accesibilidad Universal en el espacio público para peatones y población con movilidad reducida</c:v>
                </c:pt>
                <c:pt idx="1">
                  <c:v>Fomento de la Movilidad en Bicicleta</c:v>
                </c:pt>
                <c:pt idx="2">
                  <c:v>Fortalecimiento de la Movilidad en Transporte Público Colectivo</c:v>
                </c:pt>
                <c:pt idx="3">
                  <c:v>Optimización y Mejoramiento Integral de la Movilidad en Transporte Público Individual - Taxi</c:v>
                </c:pt>
                <c:pt idx="4">
                  <c:v>Racionalización para la Eficiencia de la Movilidad en Transporte Privado </c:v>
                </c:pt>
                <c:pt idx="5">
                  <c:v>Regulación, Control y Gestión Inteligente del Tráfico para la Eficiencia de la Movilidad y la Seguridad Vial </c:v>
                </c:pt>
                <c:pt idx="6">
                  <c:v>Reducción de Emisiones Contaminantes Generadas por Fuentes Móviles </c:v>
                </c:pt>
                <c:pt idx="7">
                  <c:v>Cultura Ciudadana para una Movilidad Sostenible, Segura y Accesible </c:v>
                </c:pt>
                <c:pt idx="8">
                  <c:v>Gestión Institucional</c:v>
                </c:pt>
                <c:pt idx="9">
                  <c:v>Mejoramiento y Desarrollo de Fuentes e Instrumentos de Financiación de la Movilidad Sostenible </c:v>
                </c:pt>
              </c:strCache>
            </c:strRef>
          </c:cat>
          <c:val>
            <c:numRef>
              <c:f>'Graficas tortas'!$C$94:$C$103</c:f>
              <c:numCache>
                <c:formatCode>_-* #,##0_-;\-* #,##0_-;_-* "-"??_-;_-@_-</c:formatCode>
                <c:ptCount val="10"/>
                <c:pt idx="0">
                  <c:v>8.6963E10</c:v>
                </c:pt>
                <c:pt idx="1">
                  <c:v>4.6337E10</c:v>
                </c:pt>
                <c:pt idx="2">
                  <c:v>2.18566605E12</c:v>
                </c:pt>
                <c:pt idx="3">
                  <c:v>0.0</c:v>
                </c:pt>
                <c:pt idx="4">
                  <c:v>5.98698E11</c:v>
                </c:pt>
                <c:pt idx="5">
                  <c:v>1.8507E10</c:v>
                </c:pt>
                <c:pt idx="6">
                  <c:v>3.0488E9</c:v>
                </c:pt>
                <c:pt idx="7">
                  <c:v>1.8E10</c:v>
                </c:pt>
                <c:pt idx="8">
                  <c:v>1.4544E10</c:v>
                </c:pt>
                <c:pt idx="9">
                  <c:v>2.2E9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1307189542483"/>
          <c:y val="0.0160068582031273"/>
          <c:w val="0.387488328664799"/>
          <c:h val="0.973877527054085"/>
        </c:manualLayout>
      </c:layout>
      <c:overlay val="0"/>
      <c:txPr>
        <a:bodyPr/>
        <a:lstStyle/>
        <a:p>
          <a:pPr>
            <a:defRPr sz="800">
              <a:latin typeface="Arial" panose="020B0604020202020204" pitchFamily="34" charset="0"/>
              <a:cs typeface="Arial" panose="020B0604020202020204" pitchFamily="34" charset="0"/>
            </a:defRPr>
          </a:pPr>
          <a:endParaRPr lang="es-E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68506877816743"/>
          <c:y val="0.15508487613545"/>
          <c:w val="0.500916209003286"/>
          <c:h val="0.800121192904578"/>
        </c:manualLayout>
      </c:layout>
      <c:pieChart>
        <c:varyColors val="1"/>
        <c:ser>
          <c:idx val="0"/>
          <c:order val="0"/>
          <c:tx>
            <c:strRef>
              <c:f>'Graficas tortas'!$D$93</c:f>
              <c:strCache>
                <c:ptCount val="1"/>
                <c:pt idx="0">
                  <c:v>Largo Plazo</c:v>
                </c:pt>
              </c:strCache>
            </c:strRef>
          </c:tx>
          <c:explosion val="10"/>
          <c:dPt>
            <c:idx val="0"/>
            <c:bubble3D val="0"/>
            <c:spPr>
              <a:solidFill>
                <a:srgbClr val="FFC000"/>
              </a:solidFill>
            </c:spPr>
          </c:dPt>
          <c:dPt>
            <c:idx val="1"/>
            <c:bubble3D val="0"/>
            <c:spPr>
              <a:solidFill>
                <a:srgbClr val="00B050"/>
              </a:solidFill>
            </c:spPr>
          </c:dPt>
          <c:dPt>
            <c:idx val="2"/>
            <c:bubble3D val="0"/>
            <c:spPr>
              <a:solidFill>
                <a:srgbClr val="0070C0"/>
              </a:solidFill>
            </c:spPr>
          </c:dPt>
          <c:dPt>
            <c:idx val="3"/>
            <c:bubble3D val="0"/>
            <c:spPr>
              <a:solidFill>
                <a:srgbClr val="00FFCC"/>
              </a:solidFill>
              <a:ln w="12700">
                <a:solidFill>
                  <a:srgbClr val="00FFCC"/>
                </a:solidFill>
              </a:ln>
            </c:spPr>
          </c:dPt>
          <c:dPt>
            <c:idx val="4"/>
            <c:bubble3D val="0"/>
            <c:spPr>
              <a:solidFill>
                <a:srgbClr val="FF0000"/>
              </a:solidFill>
            </c:spPr>
          </c:dPt>
          <c:dPt>
            <c:idx val="5"/>
            <c:bubble3D val="0"/>
            <c:spPr>
              <a:solidFill>
                <a:srgbClr val="7030A0"/>
              </a:solidFill>
            </c:spPr>
          </c:dPt>
          <c:dPt>
            <c:idx val="6"/>
            <c:bubble3D val="0"/>
            <c:spPr>
              <a:solidFill>
                <a:schemeClr val="tx1"/>
              </a:solidFill>
            </c:spPr>
          </c:dPt>
          <c:dPt>
            <c:idx val="7"/>
            <c:bubble3D val="0"/>
            <c:spPr>
              <a:solidFill>
                <a:srgbClr val="00FF00"/>
              </a:solidFill>
            </c:spPr>
          </c:dPt>
          <c:dPt>
            <c:idx val="8"/>
            <c:bubble3D val="0"/>
            <c:spPr>
              <a:solidFill>
                <a:srgbClr val="FF99CC"/>
              </a:solidFill>
            </c:spPr>
          </c:dPt>
          <c:dPt>
            <c:idx val="9"/>
            <c:bubble3D val="0"/>
            <c:spPr>
              <a:solidFill>
                <a:schemeClr val="bg1">
                  <a:lumMod val="50000"/>
                </a:schemeClr>
              </a:solidFill>
            </c:spPr>
          </c:dPt>
          <c:dLbls>
            <c:dLbl>
              <c:idx val="0"/>
              <c:layout>
                <c:manualLayout>
                  <c:x val="-0.0609684994808586"/>
                  <c:y val="0.090958467589925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0762315236911176"/>
                  <c:y val="0.0670615766525119"/>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0858042235382717"/>
                  <c:y val="-0.184281842818428"/>
                </c:manualLayout>
              </c:layou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a:lstStyle/>
              <a:p>
                <a:pPr>
                  <a:defRPr sz="800">
                    <a:latin typeface="Arial" panose="020B0604020202020204" pitchFamily="34" charset="0"/>
                    <a:cs typeface="Arial" panose="020B0604020202020204" pitchFamily="34" charset="0"/>
                  </a:defRPr>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cat>
            <c:strRef>
              <c:f>'Graficas tortas'!$A$94:$A$103</c:f>
              <c:strCache>
                <c:ptCount val="10"/>
                <c:pt idx="0">
                  <c:v>Accesibilidad Universal en el espacio público para peatones y población con movilidad reducida</c:v>
                </c:pt>
                <c:pt idx="1">
                  <c:v>Fomento de la Movilidad en Bicicleta</c:v>
                </c:pt>
                <c:pt idx="2">
                  <c:v>Fortalecimiento de la Movilidad en Transporte Público Colectivo</c:v>
                </c:pt>
                <c:pt idx="3">
                  <c:v>Optimización y Mejoramiento Integral de la Movilidad en Transporte Público Individual - Taxi</c:v>
                </c:pt>
                <c:pt idx="4">
                  <c:v>Racionalización para la Eficiencia de la Movilidad en Transporte Privado </c:v>
                </c:pt>
                <c:pt idx="5">
                  <c:v>Regulación, Control y Gestión Inteligente del Tráfico para la Eficiencia de la Movilidad y la Seguridad Vial </c:v>
                </c:pt>
                <c:pt idx="6">
                  <c:v>Reducción de Emisiones Contaminantes Generadas por Fuentes Móviles </c:v>
                </c:pt>
                <c:pt idx="7">
                  <c:v>Cultura Ciudadana para una Movilidad Sostenible, Segura y Accesible </c:v>
                </c:pt>
                <c:pt idx="8">
                  <c:v>Gestión Institucional</c:v>
                </c:pt>
                <c:pt idx="9">
                  <c:v>Mejoramiento y Desarrollo de Fuentes e Instrumentos de Financiación de la Movilidad Sostenible </c:v>
                </c:pt>
              </c:strCache>
            </c:strRef>
          </c:cat>
          <c:val>
            <c:numRef>
              <c:f>'Graficas tortas'!$D$94:$D$103</c:f>
              <c:numCache>
                <c:formatCode>_-* #,##0_-;\-* #,##0_-;_-* "-"??_-;_-@_-</c:formatCode>
                <c:ptCount val="10"/>
                <c:pt idx="0">
                  <c:v>8.2168E10</c:v>
                </c:pt>
                <c:pt idx="1">
                  <c:v>7.267E9</c:v>
                </c:pt>
                <c:pt idx="2">
                  <c:v>5.431005E10</c:v>
                </c:pt>
                <c:pt idx="3">
                  <c:v>0.0</c:v>
                </c:pt>
                <c:pt idx="4">
                  <c:v>4.65498E11</c:v>
                </c:pt>
                <c:pt idx="5">
                  <c:v>6.9175E10</c:v>
                </c:pt>
                <c:pt idx="6">
                  <c:v>2.64E9</c:v>
                </c:pt>
                <c:pt idx="7">
                  <c:v>1.8E10</c:v>
                </c:pt>
                <c:pt idx="8">
                  <c:v>1.4544E10</c:v>
                </c:pt>
                <c:pt idx="9">
                  <c:v>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1307189542483"/>
          <c:y val="0.0160068582031273"/>
          <c:w val="0.387488328664799"/>
          <c:h val="0.973877527054085"/>
        </c:manualLayout>
      </c:layout>
      <c:overlay val="0"/>
      <c:txPr>
        <a:bodyPr/>
        <a:lstStyle/>
        <a:p>
          <a:pPr>
            <a:defRPr sz="800">
              <a:latin typeface="Arial" panose="020B0604020202020204" pitchFamily="34" charset="0"/>
              <a:cs typeface="Arial" panose="020B0604020202020204" pitchFamily="34" charset="0"/>
            </a:defRPr>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ITD13</b:Tag>
    <b:SourceType>InternetSite</b:SourceType>
    <b:Guid>{7356FDD1-B945-42A0-8B25-6DFEFBB6D355}</b:Guid>
    <b:Title>Institute for Transportation and Development Policy</b:Title>
    <b:Year>2013</b:Year>
    <b:Author>
      <b:Author>
        <b:NameList>
          <b:Person>
            <b:Last>ITDP</b:Last>
            <b:First>Institute</b:First>
            <b:Middle>for Transportation and Development Policy</b:Middle>
          </b:Person>
        </b:NameList>
      </b:Author>
    </b:Author>
    <b:Month>Noviembre</b:Month>
    <b:Day>13</b:Day>
    <b:URL>http://mexico.itdp.org/noticias/que-es-un-plan-integral-de-movilidad-pim/</b:URL>
    <b:RefOrder>9</b:RefOrder>
  </b:Source>
  <b:Source>
    <b:Tag>Gon12</b:Tag>
    <b:SourceType>Report</b:SourceType>
    <b:Guid>{C6DBCE38-2294-4711-BFAD-EE5BEFD7B901}</b:Guid>
    <b:Author>
      <b:Author>
        <b:NameList>
          <b:Person>
            <b:Last>González-Guzmán</b:Last>
            <b:First>C.</b:First>
            <b:Middle>A.</b:Middle>
          </b:Person>
        </b:NameList>
      </b:Author>
    </b:Author>
    <b:Title>Propuestas de Movilidad y Urbanismo al Plan de Desarrollo de Cali 2012-2015</b:Title>
    <b:Year>2012</b:Year>
    <b:City>Cali, Colombia</b:City>
    <b:Publisher>Web-site: www.movilidadyurbanismo.com</b:Publisher>
    <b:RefOrder>10</b:RefOrder>
  </b:Source>
  <b:Source>
    <b:Tag>Con06</b:Tag>
    <b:SourceType>DocumentFromInternetSite</b:SourceType>
    <b:Guid>{41128A3C-4E19-4B9C-94DE-E31343AC455B}</b:Guid>
    <b:Title>Ley 1083 de 2006 'Por medio del cual se establecen algunas normas sobre planeación urbana sostenible y se dictan otras disposiciones'</b:Title>
    <b:Year>2006</b:Year>
    <b:URL>http://www.secretariasenado.gov.co/senado/basedoc/ley_1083_2006.html</b:URL>
    <b:Author>
      <b:Author>
        <b:Corporate>Congreso de Colombia</b:Corporate>
      </b:Author>
    </b:Author>
    <b:RefOrder>12</b:RefOrder>
  </b:Source>
  <b:Source>
    <b:Tag>Con13</b:Tag>
    <b:SourceType>DocumentFromInternetSite</b:SourceType>
    <b:Guid>{01742AA7-BD8A-47C2-9C94-06186EE2BDD0}</b:Guid>
    <b:Author>
      <b:Author>
        <b:Corporate>Congreso de Colombia</b:Corporate>
      </b:Author>
    </b:Author>
    <b:Title>Ley Estatutaria 1618 de 2013 'Por medio de la cual se establecen las disposiciones para garantizar el pleno ejercicio de los derechos de las personas con discapacidad'</b:Title>
    <b:Year>2013</b:Year>
    <b:URL>http://wsp.presidencia.gov.co/Normativa/Leyes/Documents/2013/LEY%201618%20DEL%2027%20DE%20FEBRERO%20DE%202013.pdf</b:URL>
    <b:RefOrder>21</b:RefOrder>
  </b:Source>
  <b:Source>
    <b:Tag>Con15</b:Tag>
    <b:SourceType>DocumentFromInternetSite</b:SourceType>
    <b:Guid>{B51CCE66-B99E-408C-94FC-465ACC7E5A1E}</b:Guid>
    <b:Title>Ley 1753 de 2015 'Por la cual se expide el Plan Nacional de Desarrollo 2014-2018 Todos por Un Nuevo País</b:Title>
    <b:Year>2015</b:Year>
    <b:Author>
      <b:Author>
        <b:Corporate>Congreso de Colombia</b:Corporate>
      </b:Author>
    </b:Author>
    <b:URL>http://www.secretariasenado.gov.co/senado/basedoc/ley_1753_2015.html</b:URL>
    <b:RefOrder>22</b:RefOrder>
  </b:Source>
  <b:Source>
    <b:Tag>Con11</b:Tag>
    <b:SourceType>DocumentFromInternetSite</b:SourceType>
    <b:Guid>{ED29A0D0-F2FE-444B-A8B5-48503EB31D4B}</b:Guid>
    <b:Author>
      <b:Author>
        <b:Corporate>Congreso de Colombia</b:Corporate>
      </b:Author>
    </b:Author>
    <b:Title>Ley 1503 de 2011 'Por medio de la cual se promueve la formación de hábitos, comportamientos y conductas seguros en la vía y se dictan otras disposiciones'</b:Title>
    <b:Year>2011</b:Year>
    <b:URL>http://www.alcaldiabogota.gov.co/sisjur/normas/Norma1.jsp?i=45453</b:URL>
    <b:RefOrder>23</b:RefOrder>
  </b:Source>
  <b:Source>
    <b:Tag>Con96</b:Tag>
    <b:SourceType>DocumentFromInternetSite</b:SourceType>
    <b:Guid>{559D07AE-933C-4CB2-BA82-E507D38E1ADD}</b:Guid>
    <b:Author>
      <b:Author>
        <b:Corporate>Congreso de Colombia</b:Corporate>
      </b:Author>
    </b:Author>
    <b:Title>Ley 336 de 1996 'Por medio de la cual se adopta el estatuto nacional del transporte'</b:Title>
    <b:Year>1996</b:Year>
    <b:URL>http://www.alcaldiabogota.gov.co/sisjur/normas/Norma1.jsp?i=346</b:URL>
    <b:RefOrder>24</b:RefOrder>
  </b:Source>
  <b:Source>
    <b:Tag>Con02</b:Tag>
    <b:SourceType>DocumentFromInternetSite</b:SourceType>
    <b:Guid>{5A97EC3D-C4FE-48BB-B2FE-98D1E377C537}</b:Guid>
    <b:Author>
      <b:Author>
        <b:Corporate>Congreso de Colombia</b:Corporate>
      </b:Author>
    </b:Author>
    <b:Title>Ley 769 de 2002 'Por la cual se expide el Código Nacional de Tránsito y Transporte Terrestre y se dictan otras disposiciones'</b:Title>
    <b:Year>2002</b:Year>
    <b:URL>http://www.alcaldiabogota.gov.co/sisjur/normas/Norma1.jsp?i=5557</b:URL>
    <b:RefOrder>4</b:RefOrder>
  </b:Source>
  <b:Source>
    <b:Tag>Con14</b:Tag>
    <b:SourceType>DocumentFromInternetSite</b:SourceType>
    <b:Guid>{C9A1542B-FA31-4AB9-898D-C7501DA4F54D}</b:Guid>
    <b:Author>
      <b:Author>
        <b:Corporate>Concejo Municipal de Santiago de Cali</b:Corporate>
      </b:Author>
    </b:Author>
    <b:Title>Acuerdo 0373 de 2014 'Por medio del cual se adopta la revisión ordinaria de contenido de largo plazo del Plan de Ordenamiento Territorial del Municipio de Santiago de Cali'</b:Title>
    <b:Year>2014</b:Year>
    <b:RefOrder>25</b:RefOrder>
  </b:Source>
  <b:Source>
    <b:Tag>DAP14</b:Tag>
    <b:SourceType>DocumentFromInternetSite</b:SourceType>
    <b:Guid>{392367F2-9464-47C8-893D-5B347238B179}</b:Guid>
    <b:Author>
      <b:Author>
        <b:Corporate>DAPM - Alcaldía de Santiago de Cali</b:Corporate>
      </b:Author>
      <b:Editor>
        <b:NameList>
          <b:Person>
            <b:Last>Departamento Admnistrativo de Planeación Municipal (DAPM)</b:Last>
            <b:First>Alcaldía</b:First>
            <b:Middle>de Santiago de Cali</b:Middle>
          </b:Person>
        </b:NameList>
      </b:Editor>
    </b:Author>
    <b:Title>Memoria Justificativa - Revisión del Plan de Ordenamiento Territorial de Cali</b:Title>
    <b:Year>2014</b:Year>
    <b:URL>https://planeacion.cali.gov.co/pot_adoptado/20141201%20MemoriaJustificativa.pdf</b:URL>
    <b:RefOrder>26</b:RefOrder>
  </b:Source>
  <b:Source>
    <b:Tag>Con12</b:Tag>
    <b:SourceType>DocumentFromInternetSite</b:SourceType>
    <b:Guid>{686CDF4C-62C8-4296-A170-045E60517F9C}</b:Guid>
    <b:Author>
      <b:Author>
        <b:Corporate>Concejo Municipal de Santiago de Cali</b:Corporate>
      </b:Author>
    </b:Author>
    <b:Title>Acuerdo 0396 de 2016 'Por medio del cual se adopta el Plan de Desarrollo del Municipio de Santiago de Cali 2016-2019'</b:Title>
    <b:Year>2016</b:Year>
    <b:RefOrder>28</b:RefOrder>
  </b:Source>
</b:Sources>
</file>

<file path=customXml/itemProps1.xml><?xml version="1.0" encoding="utf-8"?>
<ds:datastoreItem xmlns:ds="http://schemas.openxmlformats.org/officeDocument/2006/customXml" ds:itemID="{D51D93D3-DDCA-F841-BE62-F40134E8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6238</Words>
  <Characters>34310</Characters>
  <Application>Microsoft Macintosh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Mazo Arango</dc:creator>
  <cp:lastModifiedBy>Camilo Terreros</cp:lastModifiedBy>
  <cp:revision>4</cp:revision>
  <dcterms:created xsi:type="dcterms:W3CDTF">2017-04-07T19:57:00Z</dcterms:created>
  <dcterms:modified xsi:type="dcterms:W3CDTF">2017-04-07T20:02:00Z</dcterms:modified>
</cp:coreProperties>
</file>