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 de Acuerdo No. 025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“Por el cual se autoriza al Alcalde de Santiago de Cali para contratar operaciones de crédito público, operaciones asimiladas, operaciones de manejo de deuda pública y las conexas con las anteriores, y se dictan otras disposiciones”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528"/>
        <w:tblGridChange w:id="0">
          <w:tblGrid>
            <w:gridCol w:w="3256"/>
            <w:gridCol w:w="5528"/>
          </w:tblGrid>
        </w:tblGridChange>
      </w:tblGrid>
      <w:t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CRONOGRAMA 1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</w:tr>
      <w:tr>
        <w:trPr>
          <w:trHeight w:val="379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18/09/2020 Viernes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Instalación de Sesiones Extraordinarias.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21/09/2020 Lunes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Apertura; Intervención Jurídica y Planeación.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22/09/2020 Martes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Intervención Hacienda.</w:t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23/09/2020 Miércoles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Intervención Hacienda.</w:t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24/09/2020 Jueves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Participación Ciudadana y continuación de estudio.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25/09/2020 Viernes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Continuación de estudio y resolución de consultas.</w:t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26/09/2020 Sábado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28/09/2020 Lunes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Cierre.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29/09/2020 Martes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Primer debate.</w:t>
            </w:r>
          </w:p>
        </w:tc>
      </w:tr>
      <w:tr>
        <w:trPr>
          <w:trHeight w:val="421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30/09/2020 Miércoles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FLOWER ROJAS TORRES </w:t>
        <w:tab/>
        <w:tab/>
        <w:tab/>
        <w:tab/>
        <w:t xml:space="preserve">MILTON FABIÁN CASTRILLÓN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Ponente Coordinador</w:t>
        <w:tab/>
        <w:tab/>
        <w:tab/>
        <w:tab/>
        <w:t xml:space="preserve">Ponente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872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